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9D8" w:rsidRPr="00BA39D8" w:rsidRDefault="00BA39D8" w:rsidP="00CA0F44">
      <w:pPr>
        <w:ind w:left="142"/>
        <w:jc w:val="center"/>
        <w:rPr>
          <w:rFonts w:ascii="Century Gothic" w:hAnsi="Century Gothic"/>
          <w:b/>
          <w:bCs/>
          <w:sz w:val="20"/>
          <w:szCs w:val="20"/>
        </w:rPr>
      </w:pPr>
      <w:r w:rsidRPr="00BA39D8">
        <w:rPr>
          <w:rFonts w:ascii="Century Gothic" w:hAnsi="Century Gothic"/>
          <w:b/>
          <w:bCs/>
          <w:sz w:val="20"/>
          <w:szCs w:val="20"/>
        </w:rPr>
        <w:t>TERMO DE REFERÊNCIA</w:t>
      </w:r>
    </w:p>
    <w:p w:rsidR="00BA39D8" w:rsidRPr="00BA39D8" w:rsidRDefault="00BA39D8" w:rsidP="00BA39D8">
      <w:pPr>
        <w:jc w:val="center"/>
        <w:rPr>
          <w:rFonts w:ascii="Century Gothic" w:hAnsi="Century Gothic" w:cs="Arial"/>
          <w:b/>
          <w:sz w:val="20"/>
          <w:szCs w:val="20"/>
          <w:u w:val="single"/>
          <w:lang w:eastAsia="ar-SA"/>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1. INTRODUÇÃO</w:t>
      </w:r>
    </w:p>
    <w:p w:rsidR="00220334" w:rsidRDefault="00220334" w:rsidP="00220334">
      <w:pPr>
        <w:pStyle w:val="PargrafodaLista"/>
        <w:ind w:right="-144"/>
        <w:jc w:val="both"/>
        <w:rPr>
          <w:rFonts w:ascii="Century Gothic" w:eastAsia="Century Gothic" w:hAnsi="Century Gothic" w:cs="Century Gothic"/>
          <w:sz w:val="20"/>
        </w:rPr>
      </w:pPr>
      <w:r w:rsidRPr="00AD0322">
        <w:rPr>
          <w:rFonts w:ascii="Century Gothic" w:eastAsia="Century Gothic" w:hAnsi="Century Gothic" w:cs="Century Gothic"/>
          <w:b/>
          <w:sz w:val="20"/>
        </w:rPr>
        <w:t>1.1.</w:t>
      </w:r>
      <w:r>
        <w:rPr>
          <w:rFonts w:ascii="Century Gothic" w:eastAsia="Century Gothic" w:hAnsi="Century Gothic" w:cs="Century Gothic"/>
          <w:sz w:val="20"/>
        </w:rPr>
        <w:t xml:space="preserve"> Este</w:t>
      </w:r>
      <w:r w:rsidRPr="0024471F">
        <w:rPr>
          <w:rFonts w:ascii="Century Gothic" w:eastAsia="Century Gothic" w:hAnsi="Century Gothic" w:cs="Century Gothic"/>
          <w:sz w:val="20"/>
        </w:rPr>
        <w:t xml:space="preserve"> termo de referência </w:t>
      </w:r>
      <w:r>
        <w:rPr>
          <w:rFonts w:ascii="Century Gothic" w:eastAsia="Century Gothic" w:hAnsi="Century Gothic" w:cs="Century Gothic"/>
          <w:sz w:val="20"/>
        </w:rPr>
        <w:t>foi</w:t>
      </w:r>
      <w:r w:rsidRPr="0024471F">
        <w:rPr>
          <w:rFonts w:ascii="Century Gothic" w:eastAsia="Century Gothic" w:hAnsi="Century Gothic" w:cs="Century Gothic"/>
          <w:sz w:val="20"/>
        </w:rPr>
        <w:t xml:space="preserve"> elaborado </w:t>
      </w:r>
      <w:r>
        <w:rPr>
          <w:rFonts w:ascii="Century Gothic" w:eastAsia="Century Gothic" w:hAnsi="Century Gothic" w:cs="Century Gothic"/>
          <w:sz w:val="20"/>
        </w:rPr>
        <w:t xml:space="preserve">pelo </w:t>
      </w:r>
      <w:r w:rsidRPr="00D15682">
        <w:rPr>
          <w:rFonts w:ascii="Century Gothic" w:eastAsia="Century Gothic" w:hAnsi="Century Gothic" w:cs="Century Gothic"/>
          <w:b/>
          <w:sz w:val="20"/>
          <w:u w:val="single"/>
        </w:rPr>
        <w:t>Setor de Engenharia</w:t>
      </w:r>
      <w:r>
        <w:rPr>
          <w:rFonts w:ascii="Century Gothic" w:eastAsia="Century Gothic" w:hAnsi="Century Gothic" w:cs="Century Gothic"/>
          <w:sz w:val="20"/>
        </w:rPr>
        <w:t xml:space="preserve"> </w:t>
      </w:r>
      <w:r w:rsidRPr="0024471F">
        <w:rPr>
          <w:rFonts w:ascii="Century Gothic" w:eastAsia="Century Gothic" w:hAnsi="Century Gothic" w:cs="Century Gothic"/>
          <w:sz w:val="20"/>
        </w:rPr>
        <w:t xml:space="preserve">a partir </w:t>
      </w:r>
      <w:r>
        <w:rPr>
          <w:rFonts w:ascii="Century Gothic" w:eastAsia="Century Gothic" w:hAnsi="Century Gothic" w:cs="Century Gothic"/>
          <w:sz w:val="20"/>
        </w:rPr>
        <w:t>do Documento de Formalização de Demanda e de Estudos Técnicos Preliminares.</w:t>
      </w:r>
    </w:p>
    <w:p w:rsidR="00220334" w:rsidRDefault="00220334" w:rsidP="00220334">
      <w:pPr>
        <w:pStyle w:val="PargrafodaLista"/>
        <w:jc w:val="both"/>
        <w:rPr>
          <w:rFonts w:ascii="Century Gothic" w:eastAsia="Century Gothic" w:hAnsi="Century Gothic" w:cs="Century Gothic"/>
          <w:sz w:val="20"/>
        </w:rPr>
      </w:pPr>
      <w:r w:rsidRPr="001B6DD6">
        <w:rPr>
          <w:rFonts w:ascii="Century Gothic" w:hAnsi="Century Gothic"/>
          <w:b/>
          <w:sz w:val="20"/>
        </w:rPr>
        <w:t>1.2.</w:t>
      </w:r>
      <w:r>
        <w:rPr>
          <w:rFonts w:ascii="Century Gothic" w:hAnsi="Century Gothic"/>
          <w:sz w:val="20"/>
        </w:rPr>
        <w:t xml:space="preserve"> </w:t>
      </w:r>
      <w:r w:rsidR="00683476">
        <w:rPr>
          <w:rFonts w:ascii="Century Gothic" w:hAnsi="Century Gothic"/>
          <w:sz w:val="20"/>
        </w:rPr>
        <w:t xml:space="preserve">Matriz de Risco, </w:t>
      </w:r>
      <w:r w:rsidR="000B59BD">
        <w:rPr>
          <w:rFonts w:ascii="Century Gothic" w:hAnsi="Century Gothic"/>
          <w:sz w:val="20"/>
        </w:rPr>
        <w:t>Valore</w:t>
      </w:r>
      <w:r w:rsidR="00FD4BB5">
        <w:rPr>
          <w:rFonts w:ascii="Century Gothic" w:hAnsi="Century Gothic"/>
          <w:sz w:val="20"/>
        </w:rPr>
        <w:t>s</w:t>
      </w:r>
      <w:r w:rsidR="000B59BD">
        <w:rPr>
          <w:rFonts w:ascii="Century Gothic" w:hAnsi="Century Gothic"/>
          <w:sz w:val="20"/>
        </w:rPr>
        <w:t xml:space="preserve"> de Referência, </w:t>
      </w:r>
      <w:r>
        <w:rPr>
          <w:rFonts w:ascii="Century Gothic" w:hAnsi="Century Gothic"/>
          <w:sz w:val="20"/>
        </w:rPr>
        <w:t xml:space="preserve">Descrição e especificações dos serviços </w:t>
      </w:r>
      <w:r w:rsidR="000B59BD">
        <w:rPr>
          <w:rFonts w:ascii="Century Gothic" w:hAnsi="Century Gothic"/>
          <w:sz w:val="20"/>
        </w:rPr>
        <w:t>são</w:t>
      </w:r>
      <w:r>
        <w:rPr>
          <w:rFonts w:ascii="Century Gothic" w:hAnsi="Century Gothic"/>
          <w:sz w:val="20"/>
        </w:rPr>
        <w:t xml:space="preserve"> responsabilidade do setor demandante.</w:t>
      </w:r>
    </w:p>
    <w:p w:rsidR="00220334" w:rsidRDefault="00220334" w:rsidP="00220334">
      <w:pPr>
        <w:pStyle w:val="PargrafodaLista"/>
        <w:jc w:val="both"/>
        <w:rPr>
          <w:rFonts w:ascii="Century Gothic" w:hAnsi="Century Gothic"/>
          <w:sz w:val="20"/>
        </w:rPr>
      </w:pPr>
      <w:r>
        <w:rPr>
          <w:rFonts w:ascii="Century Gothic" w:hAnsi="Century Gothic"/>
          <w:b/>
          <w:sz w:val="20"/>
        </w:rPr>
        <w:t>1.3</w:t>
      </w:r>
      <w:r w:rsidRPr="00821B73">
        <w:rPr>
          <w:rFonts w:ascii="Century Gothic" w:hAnsi="Century Gothic"/>
          <w:b/>
          <w:sz w:val="20"/>
        </w:rPr>
        <w:t>.</w:t>
      </w:r>
      <w:r>
        <w:rPr>
          <w:rFonts w:ascii="Century Gothic" w:hAnsi="Century Gothic"/>
          <w:sz w:val="20"/>
        </w:rPr>
        <w:t xml:space="preserve"> À Agente de Contratação e equipe de Apoio caberá</w:t>
      </w:r>
      <w:r w:rsidRPr="00FC088C">
        <w:rPr>
          <w:rFonts w:ascii="Century Gothic" w:hAnsi="Century Gothic"/>
          <w:sz w:val="20"/>
        </w:rPr>
        <w:t xml:space="preserve"> tomar decisões, acompanhar o trâmite da licitação, dar impulso ao procedimento licitatório e executar quaisquer outras atividades necessárias ao bom andamento do certame até a homologação.</w:t>
      </w:r>
    </w:p>
    <w:p w:rsidR="00220334" w:rsidRDefault="00220334" w:rsidP="00220334">
      <w:pPr>
        <w:jc w:val="both"/>
        <w:rPr>
          <w:rFonts w:ascii="Century Gothic" w:hAnsi="Century Gothic" w:cs="Arial"/>
          <w:bCs/>
          <w:sz w:val="20"/>
          <w:szCs w:val="20"/>
          <w:lang w:eastAsia="ar-SA"/>
        </w:rPr>
      </w:pPr>
      <w:r w:rsidRPr="00AD4F4D">
        <w:rPr>
          <w:rFonts w:ascii="Century Gothic" w:hAnsi="Century Gothic" w:cs="Arial"/>
          <w:b/>
          <w:bCs/>
          <w:sz w:val="20"/>
          <w:szCs w:val="20"/>
          <w:lang w:eastAsia="ar-SA"/>
        </w:rPr>
        <w:t>1.4.</w:t>
      </w:r>
      <w:r>
        <w:rPr>
          <w:rFonts w:ascii="Century Gothic" w:hAnsi="Century Gothic" w:cs="Arial"/>
          <w:bCs/>
          <w:sz w:val="20"/>
          <w:szCs w:val="20"/>
          <w:lang w:eastAsia="ar-SA"/>
        </w:rPr>
        <w:t xml:space="preserve"> Integram o presente Termo de Referência, todos os arquivos digitais disponibilizados pelo Setor Engenharia, </w:t>
      </w:r>
      <w:r w:rsidRPr="00AD4F4D">
        <w:rPr>
          <w:rFonts w:ascii="Century Gothic" w:hAnsi="Century Gothic" w:cs="Arial"/>
          <w:bCs/>
          <w:sz w:val="20"/>
          <w:szCs w:val="20"/>
          <w:lang w:eastAsia="ar-SA"/>
        </w:rPr>
        <w:t>sendo exclusivamente deste setor a responsabilidade pelo conteúdo</w:t>
      </w:r>
      <w:r>
        <w:rPr>
          <w:rFonts w:ascii="Century Gothic" w:hAnsi="Century Gothic" w:cs="Arial"/>
          <w:bCs/>
          <w:sz w:val="20"/>
          <w:szCs w:val="20"/>
          <w:lang w:eastAsia="ar-SA"/>
        </w:rPr>
        <w:t>, e informações neles contidos.</w:t>
      </w:r>
    </w:p>
    <w:p w:rsidR="00BA39D8" w:rsidRPr="00BA39D8" w:rsidRDefault="00BA39D8" w:rsidP="00BA39D8">
      <w:pPr>
        <w:pStyle w:val="PargrafodaLista"/>
        <w:jc w:val="both"/>
        <w:rPr>
          <w:rFonts w:ascii="Century Gothic" w:hAnsi="Century Gothic" w:cs="Arial"/>
          <w:bCs/>
          <w:sz w:val="20"/>
          <w:szCs w:val="20"/>
          <w:lang w:eastAsia="ar-SA"/>
        </w:rPr>
      </w:pPr>
    </w:p>
    <w:p w:rsidR="0010141E" w:rsidRPr="0010141E" w:rsidRDefault="00BA39D8" w:rsidP="0010141E">
      <w:pPr>
        <w:pBdr>
          <w:top w:val="single" w:sz="4" w:space="1" w:color="auto"/>
          <w:left w:val="single" w:sz="4" w:space="0"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 xml:space="preserve">2. DEFINIÇÃO DO OBJETO, INCLUÍDOS SUA NATUREZA, OS QUANTITATIVOS, O PRAZO </w:t>
      </w:r>
      <w:r w:rsidRPr="00BA39D8">
        <w:rPr>
          <w:rFonts w:ascii="Century Gothic" w:hAnsi="Century Gothic"/>
          <w:b/>
          <w:sz w:val="20"/>
          <w:szCs w:val="20"/>
        </w:rPr>
        <w:t>DO CONTRATO</w:t>
      </w:r>
      <w:r w:rsidRPr="00BA39D8">
        <w:rPr>
          <w:rFonts w:ascii="Century Gothic" w:hAnsi="Century Gothic"/>
          <w:sz w:val="20"/>
          <w:szCs w:val="20"/>
        </w:rPr>
        <w:t xml:space="preserve"> </w:t>
      </w:r>
      <w:r w:rsidRPr="00BA39D8">
        <w:rPr>
          <w:rFonts w:ascii="Century Gothic" w:hAnsi="Century Gothic" w:cs="Arial"/>
          <w:b/>
          <w:sz w:val="20"/>
          <w:szCs w:val="20"/>
        </w:rPr>
        <w:t xml:space="preserve">E, SE FOR O CASO, A POSSIBILIDADE DE SUA PRORROGAÇÃO. </w:t>
      </w:r>
    </w:p>
    <w:p w:rsidR="0010141E" w:rsidRDefault="0010141E" w:rsidP="006D17E9">
      <w:pPr>
        <w:pStyle w:val="Ttulo1"/>
        <w:tabs>
          <w:tab w:val="left" w:pos="0"/>
          <w:tab w:val="left" w:pos="426"/>
        </w:tabs>
        <w:spacing w:before="0"/>
        <w:jc w:val="both"/>
        <w:rPr>
          <w:rFonts w:ascii="Century Gothic" w:hAnsi="Century Gothic"/>
          <w:color w:val="000000"/>
          <w:sz w:val="20"/>
          <w:szCs w:val="20"/>
        </w:rPr>
      </w:pPr>
      <w:r w:rsidRPr="0010141E">
        <w:rPr>
          <w:rFonts w:ascii="Century Gothic" w:hAnsi="Century Gothic"/>
          <w:color w:val="000000"/>
          <w:sz w:val="20"/>
          <w:szCs w:val="20"/>
        </w:rPr>
        <w:t>OBJETO: CONTRATAÇÃO DE EMPRESA ESPECIALIZADA PARA EXECUÇÃO DE OBRA DE REFORMA E ADEQUAÇÃO DO PARQUE DE RODEIO, INCLUINDO, PAVIMENTAÇÃO, DRENAGEM, ACESSIBILIDADE E URBANIZAÇÃO DA ÁREA E A REFORMA DO PALCO DA PRAÇA MONTEIRO LOBATO, QUE INCLUI TAMBÉM À SUBSTITUIÇÃO DA COBERTURA FRONTAL, EXECUÇÃO DE NOVOS PISOS, PINTURA GERAL, ADEQUAÇÃO E IMPLANTAÇÃO DE ACESSIBILIDADE, CONTEMPLANDO O FORNECIMENTO DE MATERIAIS, MÃO DE OBRA, EQUIPAMENTOS E DEMAIS INSUMOS INDISPENSÁVEIS À PERFEITA EXECUÇÃO DOS SERVIÇOS, EM CONFORMIDADE COM OS PROJETOS, MEMORIAL DESCRITIVO E PLANILHA ORÇAMENTÁRIA, COM RECURSOS PROVENIENTES DO CONTRATO DE REPASSE Nº 962264/2024/MTUR/CAIXA.</w:t>
      </w:r>
    </w:p>
    <w:p w:rsidR="006D17E9" w:rsidRPr="006D17E9" w:rsidRDefault="00BA39D8" w:rsidP="006D17E9">
      <w:pPr>
        <w:pStyle w:val="Ttulo1"/>
        <w:tabs>
          <w:tab w:val="left" w:pos="0"/>
          <w:tab w:val="left" w:pos="426"/>
        </w:tabs>
        <w:spacing w:before="0"/>
        <w:jc w:val="both"/>
        <w:rPr>
          <w:rFonts w:ascii="Century Gothic" w:hAnsi="Century Gothic"/>
          <w:color w:val="000000"/>
          <w:sz w:val="20"/>
          <w:szCs w:val="20"/>
        </w:rPr>
      </w:pPr>
      <w:r w:rsidRPr="009339E2">
        <w:rPr>
          <w:rFonts w:ascii="Century Gothic" w:hAnsi="Century Gothic"/>
          <w:color w:val="000000"/>
          <w:sz w:val="20"/>
          <w:szCs w:val="20"/>
        </w:rPr>
        <w:t>2.2.</w:t>
      </w:r>
      <w:r w:rsidRPr="00BA39D8">
        <w:rPr>
          <w:rFonts w:ascii="Century Gothic" w:eastAsia="Century Gothic" w:hAnsi="Century Gothic" w:cs="Century Gothic"/>
          <w:b w:val="0"/>
          <w:sz w:val="20"/>
          <w:szCs w:val="20"/>
        </w:rPr>
        <w:t xml:space="preserve"> </w:t>
      </w:r>
      <w:r w:rsidR="00037181" w:rsidRPr="00D45074">
        <w:rPr>
          <w:rFonts w:ascii="Century Gothic" w:hAnsi="Century Gothic"/>
          <w:b w:val="0"/>
          <w:color w:val="000000"/>
          <w:sz w:val="20"/>
          <w:szCs w:val="20"/>
        </w:rPr>
        <w:t>O objeto da presente licitação consiste na execução de obra de reforma e adequação do Parque de Rodeio e do Palco da Praça Monteiro Lobato. Tal enquadramento fundamenta-se no art. 6º, inciso XII, da Lei Federal nº 14.133/2021, uma vez que o conjunto harmônico das intervenções — que inclui a execução de sistema de drenagem, novas pavimentações em concreto e paver</w:t>
      </w:r>
      <w:r w:rsidR="00037181">
        <w:rPr>
          <w:rFonts w:ascii="Century Gothic" w:hAnsi="Century Gothic"/>
          <w:b w:val="0"/>
          <w:color w:val="000000"/>
          <w:sz w:val="20"/>
          <w:szCs w:val="20"/>
        </w:rPr>
        <w:t xml:space="preserve"> (piso intertravado)</w:t>
      </w:r>
      <w:r w:rsidR="00037181" w:rsidRPr="00D45074">
        <w:rPr>
          <w:rFonts w:ascii="Century Gothic" w:hAnsi="Century Gothic"/>
          <w:b w:val="0"/>
          <w:color w:val="000000"/>
          <w:sz w:val="20"/>
          <w:szCs w:val="20"/>
        </w:rPr>
        <w:t>, adequações estruturais de acessibilidade e substituição de elementos de cobertura — configura alteração substancial das características originais e inovação do espaço físico dos bens imóveis, exigindo coordenação técnica e cronograma físico-financeiro integrado, o que o distingue de</w:t>
      </w:r>
      <w:r w:rsidR="00037181">
        <w:rPr>
          <w:rFonts w:ascii="Century Gothic" w:hAnsi="Century Gothic"/>
          <w:b w:val="0"/>
          <w:color w:val="000000"/>
          <w:sz w:val="20"/>
          <w:szCs w:val="20"/>
        </w:rPr>
        <w:t xml:space="preserve"> </w:t>
      </w:r>
      <w:r w:rsidR="00037181" w:rsidRPr="00D45074">
        <w:rPr>
          <w:rFonts w:ascii="Century Gothic" w:hAnsi="Century Gothic"/>
          <w:b w:val="0"/>
          <w:color w:val="000000"/>
          <w:sz w:val="20"/>
          <w:szCs w:val="20"/>
        </w:rPr>
        <w:t>serviços</w:t>
      </w:r>
      <w:r w:rsidR="00037181">
        <w:rPr>
          <w:rFonts w:ascii="Century Gothic" w:hAnsi="Century Gothic"/>
          <w:b w:val="0"/>
          <w:color w:val="000000"/>
          <w:sz w:val="20"/>
          <w:szCs w:val="20"/>
        </w:rPr>
        <w:t xml:space="preserve"> de engenharia.</w:t>
      </w:r>
    </w:p>
    <w:p w:rsidR="006D17E9" w:rsidRDefault="006D17E9" w:rsidP="006D17E9">
      <w:pPr>
        <w:pStyle w:val="Ttulo1"/>
        <w:tabs>
          <w:tab w:val="left" w:pos="0"/>
          <w:tab w:val="left" w:pos="426"/>
        </w:tabs>
        <w:spacing w:before="0"/>
        <w:jc w:val="both"/>
        <w:rPr>
          <w:rFonts w:ascii="Century Gothic" w:hAnsi="Century Gothic"/>
          <w:color w:val="000000"/>
          <w:sz w:val="20"/>
          <w:szCs w:val="20"/>
        </w:rPr>
      </w:pPr>
      <w:r>
        <w:rPr>
          <w:rFonts w:ascii="Century Gothic" w:hAnsi="Century Gothic"/>
          <w:color w:val="000000"/>
          <w:sz w:val="20"/>
          <w:szCs w:val="20"/>
        </w:rPr>
        <w:t>2.2.1.</w:t>
      </w:r>
      <w:r w:rsidRPr="006D17E9">
        <w:rPr>
          <w:rFonts w:ascii="Century Gothic" w:hAnsi="Century Gothic"/>
          <w:b w:val="0"/>
          <w:color w:val="000000"/>
          <w:sz w:val="20"/>
          <w:szCs w:val="20"/>
        </w:rPr>
        <w:t xml:space="preserve"> </w:t>
      </w:r>
      <w:r w:rsidR="00037181" w:rsidRPr="00B4519C">
        <w:rPr>
          <w:rFonts w:ascii="Century Gothic" w:hAnsi="Century Gothic"/>
          <w:b w:val="0"/>
          <w:color w:val="000000"/>
          <w:sz w:val="20"/>
          <w:szCs w:val="20"/>
        </w:rPr>
        <w:t>Embora existam serviços de manutenção (pintura e substituição de esquadrias), o conjunto das ações caracteriza uma reforma com alteração substancial e inovação dos espaços</w:t>
      </w:r>
      <w:r w:rsidRPr="006D17E9">
        <w:rPr>
          <w:rFonts w:ascii="Century Gothic" w:hAnsi="Century Gothic"/>
          <w:b w:val="0"/>
          <w:color w:val="000000"/>
          <w:sz w:val="20"/>
          <w:szCs w:val="20"/>
        </w:rPr>
        <w:t>.</w:t>
      </w:r>
    </w:p>
    <w:p w:rsidR="00BA39D8" w:rsidRDefault="00BA39D8" w:rsidP="006D17E9">
      <w:pPr>
        <w:pStyle w:val="Ttulo1"/>
        <w:tabs>
          <w:tab w:val="left" w:pos="0"/>
          <w:tab w:val="left" w:pos="426"/>
        </w:tabs>
        <w:spacing w:before="0"/>
        <w:jc w:val="both"/>
        <w:rPr>
          <w:rFonts w:ascii="Century Gothic" w:hAnsi="Century Gothic"/>
          <w:b w:val="0"/>
          <w:color w:val="000000"/>
          <w:sz w:val="20"/>
          <w:szCs w:val="20"/>
        </w:rPr>
      </w:pPr>
      <w:r w:rsidRPr="006D17E9">
        <w:rPr>
          <w:rFonts w:ascii="Century Gothic" w:hAnsi="Century Gothic"/>
          <w:color w:val="000000"/>
          <w:sz w:val="20"/>
          <w:szCs w:val="20"/>
        </w:rPr>
        <w:t>2.3.</w:t>
      </w:r>
      <w:r w:rsidRPr="00BA39D8">
        <w:rPr>
          <w:rFonts w:ascii="Century Gothic" w:hAnsi="Century Gothic" w:cs="Tahoma"/>
          <w:b w:val="0"/>
          <w:sz w:val="20"/>
          <w:szCs w:val="20"/>
        </w:rPr>
        <w:t xml:space="preserve"> </w:t>
      </w:r>
      <w:r w:rsidR="00037181" w:rsidRPr="006D17E9">
        <w:rPr>
          <w:rFonts w:ascii="Century Gothic" w:hAnsi="Century Gothic"/>
          <w:b w:val="0"/>
          <w:color w:val="000000"/>
          <w:sz w:val="20"/>
          <w:szCs w:val="20"/>
        </w:rPr>
        <w:t>Os quantitativos</w:t>
      </w:r>
      <w:r w:rsidR="00037181">
        <w:rPr>
          <w:rFonts w:ascii="Century Gothic" w:hAnsi="Century Gothic"/>
          <w:b w:val="0"/>
          <w:color w:val="000000"/>
          <w:sz w:val="20"/>
          <w:szCs w:val="20"/>
        </w:rPr>
        <w:t xml:space="preserve"> dos materiais e serviços encontram-se demonstrados na planilha orçamentária, elaborada com base nos levantamentos técnicos das áreas de intervenção, abrangendo a reforma e adequação do Parque de Rodeios e a reforma do Palco da Praça Monteiro Lobato. </w:t>
      </w:r>
    </w:p>
    <w:p w:rsidR="00037181" w:rsidRDefault="00037181" w:rsidP="00037181">
      <w:pPr>
        <w:rPr>
          <w:rFonts w:ascii="Century Gothic" w:hAnsi="Century Gothic"/>
          <w:bCs/>
          <w:color w:val="000000"/>
          <w:sz w:val="20"/>
          <w:szCs w:val="20"/>
        </w:rPr>
      </w:pPr>
      <w:r w:rsidRPr="00C3744A">
        <w:rPr>
          <w:rFonts w:ascii="Century Gothic" w:hAnsi="Century Gothic"/>
          <w:b/>
          <w:bCs/>
          <w:color w:val="000000"/>
          <w:sz w:val="20"/>
          <w:szCs w:val="20"/>
        </w:rPr>
        <w:t>2.4.</w:t>
      </w:r>
      <w:r w:rsidRPr="00C3744A">
        <w:rPr>
          <w:rFonts w:ascii="Century Gothic" w:hAnsi="Century Gothic"/>
          <w:bCs/>
          <w:color w:val="000000"/>
          <w:sz w:val="20"/>
          <w:szCs w:val="20"/>
        </w:rPr>
        <w:t xml:space="preserve">  As especificações dos serviços estão definidas e deverão ser executadas conforme Projetos, Memoriais Descritivos, planilha de serviços e Cronograma Físico Financeiro.</w:t>
      </w:r>
    </w:p>
    <w:p w:rsidR="00C3744A" w:rsidRDefault="00C3744A" w:rsidP="00037181">
      <w:pPr>
        <w:rPr>
          <w:rFonts w:ascii="Century Gothic" w:hAnsi="Century Gothic"/>
          <w:bCs/>
          <w:color w:val="000000"/>
          <w:sz w:val="20"/>
          <w:szCs w:val="20"/>
        </w:rPr>
      </w:pPr>
    </w:p>
    <w:p w:rsidR="00C3744A" w:rsidRPr="00C3744A" w:rsidRDefault="00C3744A" w:rsidP="00C3744A">
      <w:pPr>
        <w:jc w:val="center"/>
        <w:rPr>
          <w:rFonts w:ascii="Century Gothic" w:hAnsi="Century Gothic"/>
          <w:bCs/>
          <w:color w:val="000000"/>
          <w:sz w:val="20"/>
          <w:szCs w:val="20"/>
        </w:rPr>
      </w:pPr>
      <w:r>
        <w:rPr>
          <w:rFonts w:ascii="Century Gothic" w:hAnsi="Century Gothic" w:cs="Tahoma"/>
          <w:bCs/>
          <w:noProof/>
          <w:sz w:val="20"/>
          <w:szCs w:val="20"/>
        </w:rPr>
        <w:lastRenderedPageBreak/>
        <w:drawing>
          <wp:inline distT="0" distB="0" distL="0" distR="0" wp14:anchorId="39DDF8DD" wp14:editId="13A1003E">
            <wp:extent cx="4483128" cy="4284760"/>
            <wp:effectExtent l="0" t="0" r="0" b="1905"/>
            <wp:docPr id="77768140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81404" name="Imagem 777681404"/>
                    <pic:cNvPicPr/>
                  </pic:nvPicPr>
                  <pic:blipFill>
                    <a:blip r:embed="rId8">
                      <a:extLst>
                        <a:ext uri="{28A0092B-C50C-407E-A947-70E740481C1C}">
                          <a14:useLocalDpi xmlns:a14="http://schemas.microsoft.com/office/drawing/2010/main" val="0"/>
                        </a:ext>
                      </a:extLst>
                    </a:blip>
                    <a:stretch>
                      <a:fillRect/>
                    </a:stretch>
                  </pic:blipFill>
                  <pic:spPr>
                    <a:xfrm>
                      <a:off x="0" y="0"/>
                      <a:ext cx="4491904" cy="4293148"/>
                    </a:xfrm>
                    <a:prstGeom prst="rect">
                      <a:avLst/>
                    </a:prstGeom>
                  </pic:spPr>
                </pic:pic>
              </a:graphicData>
            </a:graphic>
          </wp:inline>
        </w:drawing>
      </w:r>
    </w:p>
    <w:p w:rsidR="00037181" w:rsidRDefault="00C3744A" w:rsidP="00C3744A">
      <w:pPr>
        <w:jc w:val="center"/>
      </w:pPr>
      <w:r>
        <w:rPr>
          <w:rFonts w:ascii="Century Gothic" w:hAnsi="Century Gothic" w:cs="Tahoma"/>
          <w:bCs/>
          <w:noProof/>
          <w:sz w:val="20"/>
          <w:szCs w:val="20"/>
        </w:rPr>
        <w:drawing>
          <wp:inline distT="0" distB="0" distL="0" distR="0" wp14:anchorId="31252C69" wp14:editId="7A257B47">
            <wp:extent cx="4494227" cy="3186383"/>
            <wp:effectExtent l="0" t="0" r="1905" b="0"/>
            <wp:docPr id="86821714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217146" name="Imagem 868217146"/>
                    <pic:cNvPicPr/>
                  </pic:nvPicPr>
                  <pic:blipFill>
                    <a:blip r:embed="rId9">
                      <a:extLst>
                        <a:ext uri="{28A0092B-C50C-407E-A947-70E740481C1C}">
                          <a14:useLocalDpi xmlns:a14="http://schemas.microsoft.com/office/drawing/2010/main" val="0"/>
                        </a:ext>
                      </a:extLst>
                    </a:blip>
                    <a:stretch>
                      <a:fillRect/>
                    </a:stretch>
                  </pic:blipFill>
                  <pic:spPr>
                    <a:xfrm>
                      <a:off x="0" y="0"/>
                      <a:ext cx="4511425" cy="3198576"/>
                    </a:xfrm>
                    <a:prstGeom prst="rect">
                      <a:avLst/>
                    </a:prstGeom>
                  </pic:spPr>
                </pic:pic>
              </a:graphicData>
            </a:graphic>
          </wp:inline>
        </w:drawing>
      </w:r>
    </w:p>
    <w:p w:rsidR="00037181" w:rsidRDefault="00037181" w:rsidP="00037181"/>
    <w:p w:rsidR="00037181" w:rsidRDefault="00C3744A" w:rsidP="00C3744A">
      <w:pPr>
        <w:jc w:val="center"/>
      </w:pPr>
      <w:r>
        <w:rPr>
          <w:rFonts w:ascii="Century Gothic" w:hAnsi="Century Gothic" w:cs="Tahoma"/>
          <w:bCs/>
          <w:noProof/>
          <w:sz w:val="20"/>
          <w:szCs w:val="20"/>
        </w:rPr>
        <w:lastRenderedPageBreak/>
        <w:drawing>
          <wp:inline distT="0" distB="0" distL="0" distR="0" wp14:anchorId="1D162CB5" wp14:editId="76BDE28F">
            <wp:extent cx="4565788" cy="1079040"/>
            <wp:effectExtent l="0" t="0" r="6350" b="6985"/>
            <wp:docPr id="267822333"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822333" name="Imagem 267822333"/>
                    <pic:cNvPicPr/>
                  </pic:nvPicPr>
                  <pic:blipFill>
                    <a:blip r:embed="rId10">
                      <a:extLst>
                        <a:ext uri="{28A0092B-C50C-407E-A947-70E740481C1C}">
                          <a14:useLocalDpi xmlns:a14="http://schemas.microsoft.com/office/drawing/2010/main" val="0"/>
                        </a:ext>
                      </a:extLst>
                    </a:blip>
                    <a:stretch>
                      <a:fillRect/>
                    </a:stretch>
                  </pic:blipFill>
                  <pic:spPr>
                    <a:xfrm>
                      <a:off x="0" y="0"/>
                      <a:ext cx="4638308" cy="1096179"/>
                    </a:xfrm>
                    <a:prstGeom prst="rect">
                      <a:avLst/>
                    </a:prstGeom>
                  </pic:spPr>
                </pic:pic>
              </a:graphicData>
            </a:graphic>
          </wp:inline>
        </w:drawing>
      </w:r>
    </w:p>
    <w:p w:rsidR="00037181" w:rsidRDefault="00C3744A" w:rsidP="00C3744A">
      <w:pPr>
        <w:jc w:val="center"/>
      </w:pPr>
      <w:r>
        <w:rPr>
          <w:rFonts w:ascii="Century Gothic" w:hAnsi="Century Gothic" w:cs="Tahoma"/>
          <w:bCs/>
          <w:noProof/>
          <w:sz w:val="20"/>
          <w:szCs w:val="20"/>
        </w:rPr>
        <w:drawing>
          <wp:inline distT="0" distB="0" distL="0" distR="0" wp14:anchorId="67627FC6" wp14:editId="48CCBB47">
            <wp:extent cx="4567831" cy="4006020"/>
            <wp:effectExtent l="0" t="0" r="4445" b="0"/>
            <wp:docPr id="44357375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573757" name="Imagem 443573757"/>
                    <pic:cNvPicPr/>
                  </pic:nvPicPr>
                  <pic:blipFill>
                    <a:blip r:embed="rId11">
                      <a:extLst>
                        <a:ext uri="{28A0092B-C50C-407E-A947-70E740481C1C}">
                          <a14:useLocalDpi xmlns:a14="http://schemas.microsoft.com/office/drawing/2010/main" val="0"/>
                        </a:ext>
                      </a:extLst>
                    </a:blip>
                    <a:stretch>
                      <a:fillRect/>
                    </a:stretch>
                  </pic:blipFill>
                  <pic:spPr>
                    <a:xfrm>
                      <a:off x="0" y="0"/>
                      <a:ext cx="4599303" cy="4033621"/>
                    </a:xfrm>
                    <a:prstGeom prst="rect">
                      <a:avLst/>
                    </a:prstGeom>
                  </pic:spPr>
                </pic:pic>
              </a:graphicData>
            </a:graphic>
          </wp:inline>
        </w:drawing>
      </w:r>
    </w:p>
    <w:p w:rsidR="00037181" w:rsidRDefault="00C3744A" w:rsidP="00C3744A">
      <w:pPr>
        <w:jc w:val="center"/>
      </w:pPr>
      <w:r>
        <w:rPr>
          <w:rFonts w:ascii="Century Gothic" w:hAnsi="Century Gothic" w:cs="Tahoma"/>
          <w:bCs/>
          <w:noProof/>
          <w:sz w:val="20"/>
          <w:szCs w:val="20"/>
        </w:rPr>
        <w:drawing>
          <wp:inline distT="0" distB="0" distL="0" distR="0" wp14:anchorId="566EA892" wp14:editId="6E45D874">
            <wp:extent cx="4569488" cy="2540347"/>
            <wp:effectExtent l="0" t="0" r="2540" b="0"/>
            <wp:docPr id="1192799424"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799424" name="Imagem 1192799424"/>
                    <pic:cNvPicPr/>
                  </pic:nvPicPr>
                  <pic:blipFill>
                    <a:blip r:embed="rId12">
                      <a:extLst>
                        <a:ext uri="{28A0092B-C50C-407E-A947-70E740481C1C}">
                          <a14:useLocalDpi xmlns:a14="http://schemas.microsoft.com/office/drawing/2010/main" val="0"/>
                        </a:ext>
                      </a:extLst>
                    </a:blip>
                    <a:stretch>
                      <a:fillRect/>
                    </a:stretch>
                  </pic:blipFill>
                  <pic:spPr>
                    <a:xfrm>
                      <a:off x="0" y="0"/>
                      <a:ext cx="4602548" cy="2558727"/>
                    </a:xfrm>
                    <a:prstGeom prst="rect">
                      <a:avLst/>
                    </a:prstGeom>
                  </pic:spPr>
                </pic:pic>
              </a:graphicData>
            </a:graphic>
          </wp:inline>
        </w:drawing>
      </w:r>
    </w:p>
    <w:p w:rsidR="00037181" w:rsidRPr="00037181" w:rsidRDefault="00037181" w:rsidP="00037181"/>
    <w:p w:rsidR="00BA39D8" w:rsidRPr="00BA39D8" w:rsidRDefault="00C3744A" w:rsidP="00C3744A">
      <w:pPr>
        <w:pStyle w:val="PargrafodaLista"/>
        <w:widowControl w:val="0"/>
        <w:jc w:val="center"/>
        <w:rPr>
          <w:rFonts w:ascii="Century Gothic" w:hAnsi="Century Gothic" w:cs="Tahoma"/>
          <w:bCs/>
          <w:sz w:val="20"/>
          <w:szCs w:val="20"/>
        </w:rPr>
      </w:pPr>
      <w:r>
        <w:rPr>
          <w:rFonts w:ascii="Century Gothic" w:hAnsi="Century Gothic" w:cs="Tahoma"/>
          <w:bCs/>
          <w:noProof/>
          <w:sz w:val="20"/>
          <w:szCs w:val="20"/>
        </w:rPr>
        <w:lastRenderedPageBreak/>
        <w:drawing>
          <wp:inline distT="0" distB="0" distL="0" distR="0" wp14:anchorId="68BBA887" wp14:editId="023D3204">
            <wp:extent cx="4500438" cy="1836751"/>
            <wp:effectExtent l="0" t="0" r="0" b="0"/>
            <wp:docPr id="1738818672"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818672" name="Imagem 1738818672"/>
                    <pic:cNvPicPr/>
                  </pic:nvPicPr>
                  <pic:blipFill>
                    <a:blip r:embed="rId13">
                      <a:extLst>
                        <a:ext uri="{28A0092B-C50C-407E-A947-70E740481C1C}">
                          <a14:useLocalDpi xmlns:a14="http://schemas.microsoft.com/office/drawing/2010/main" val="0"/>
                        </a:ext>
                      </a:extLst>
                    </a:blip>
                    <a:stretch>
                      <a:fillRect/>
                    </a:stretch>
                  </pic:blipFill>
                  <pic:spPr>
                    <a:xfrm>
                      <a:off x="0" y="0"/>
                      <a:ext cx="4515108" cy="1842738"/>
                    </a:xfrm>
                    <a:prstGeom prst="rect">
                      <a:avLst/>
                    </a:prstGeom>
                  </pic:spPr>
                </pic:pic>
              </a:graphicData>
            </a:graphic>
          </wp:inline>
        </w:drawing>
      </w:r>
    </w:p>
    <w:p w:rsidR="00BA39D8" w:rsidRPr="00BA39D8" w:rsidRDefault="00C3744A" w:rsidP="00C3744A">
      <w:pPr>
        <w:pStyle w:val="PargrafodaLista"/>
        <w:widowControl w:val="0"/>
        <w:jc w:val="center"/>
        <w:rPr>
          <w:rFonts w:ascii="Century Gothic" w:hAnsi="Century Gothic" w:cs="Tahoma"/>
          <w:bCs/>
          <w:sz w:val="20"/>
          <w:szCs w:val="20"/>
        </w:rPr>
      </w:pPr>
      <w:r>
        <w:rPr>
          <w:rFonts w:ascii="Century Gothic" w:hAnsi="Century Gothic" w:cs="Tahoma"/>
          <w:bCs/>
          <w:noProof/>
          <w:sz w:val="20"/>
          <w:szCs w:val="20"/>
        </w:rPr>
        <w:drawing>
          <wp:inline distT="0" distB="0" distL="0" distR="0" wp14:anchorId="06B998F6" wp14:editId="192DBE0E">
            <wp:extent cx="4502178" cy="2612375"/>
            <wp:effectExtent l="0" t="0" r="0" b="0"/>
            <wp:docPr id="102517417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74170" name="Imagem 1025174170"/>
                    <pic:cNvPicPr/>
                  </pic:nvPicPr>
                  <pic:blipFill>
                    <a:blip r:embed="rId14">
                      <a:extLst>
                        <a:ext uri="{28A0092B-C50C-407E-A947-70E740481C1C}">
                          <a14:useLocalDpi xmlns:a14="http://schemas.microsoft.com/office/drawing/2010/main" val="0"/>
                        </a:ext>
                      </a:extLst>
                    </a:blip>
                    <a:stretch>
                      <a:fillRect/>
                    </a:stretch>
                  </pic:blipFill>
                  <pic:spPr>
                    <a:xfrm>
                      <a:off x="0" y="0"/>
                      <a:ext cx="4513843" cy="2619144"/>
                    </a:xfrm>
                    <a:prstGeom prst="rect">
                      <a:avLst/>
                    </a:prstGeom>
                  </pic:spPr>
                </pic:pic>
              </a:graphicData>
            </a:graphic>
          </wp:inline>
        </w:drawing>
      </w:r>
    </w:p>
    <w:p w:rsidR="00BA39D8" w:rsidRPr="00BA39D8" w:rsidRDefault="00BA39D8" w:rsidP="00BA39D8">
      <w:pPr>
        <w:pStyle w:val="PargrafodaLista"/>
        <w:widowControl w:val="0"/>
        <w:rPr>
          <w:rFonts w:ascii="Century Gothic" w:hAnsi="Century Gothic" w:cs="Tahoma"/>
          <w:bCs/>
          <w:sz w:val="20"/>
          <w:szCs w:val="20"/>
        </w:rPr>
      </w:pPr>
    </w:p>
    <w:p w:rsidR="00C3744A" w:rsidRPr="00BA39D8" w:rsidRDefault="00C3744A" w:rsidP="00C3744A">
      <w:pPr>
        <w:pStyle w:val="PargrafodaLista"/>
        <w:widowControl w:val="0"/>
        <w:jc w:val="both"/>
        <w:rPr>
          <w:rFonts w:ascii="Century Gothic" w:eastAsia="Century Gothic" w:hAnsi="Century Gothic" w:cs="Century Gothic"/>
          <w:b/>
          <w:bCs/>
          <w:sz w:val="20"/>
          <w:szCs w:val="20"/>
        </w:rPr>
      </w:pPr>
      <w:r>
        <w:rPr>
          <w:rFonts w:ascii="Century Gothic" w:eastAsia="Century Gothic" w:hAnsi="Century Gothic" w:cs="Century Gothic"/>
          <w:b/>
          <w:bCs/>
          <w:sz w:val="20"/>
          <w:szCs w:val="20"/>
        </w:rPr>
        <w:t>2.5</w:t>
      </w:r>
      <w:r w:rsidRPr="00BA39D8">
        <w:rPr>
          <w:rFonts w:ascii="Century Gothic" w:eastAsia="Century Gothic" w:hAnsi="Century Gothic" w:cs="Century Gothic"/>
          <w:b/>
          <w:bCs/>
          <w:sz w:val="20"/>
          <w:szCs w:val="20"/>
        </w:rPr>
        <w:t>. DO PRAZO DO CONTRATO E SUA PRORROGAÇÃO</w:t>
      </w:r>
    </w:p>
    <w:p w:rsidR="00C3744A" w:rsidRDefault="00C3744A" w:rsidP="00C3744A">
      <w:pPr>
        <w:widowControl w:val="0"/>
        <w:suppressAutoHyphens/>
        <w:autoSpaceDN w:val="0"/>
        <w:spacing w:line="276" w:lineRule="auto"/>
        <w:jc w:val="both"/>
        <w:textAlignment w:val="baseline"/>
        <w:rPr>
          <w:rFonts w:ascii="Century Gothic" w:hAnsi="Century Gothic"/>
          <w:sz w:val="20"/>
          <w:szCs w:val="20"/>
        </w:rPr>
      </w:pPr>
      <w:r>
        <w:rPr>
          <w:rFonts w:ascii="Century Gothic" w:eastAsia="Century Gothic" w:hAnsi="Century Gothic" w:cs="Century Gothic"/>
          <w:b/>
          <w:sz w:val="20"/>
          <w:szCs w:val="20"/>
        </w:rPr>
        <w:t>2.5</w:t>
      </w:r>
      <w:r w:rsidRPr="00BA39D8">
        <w:rPr>
          <w:rFonts w:ascii="Century Gothic" w:eastAsia="Century Gothic" w:hAnsi="Century Gothic" w:cs="Century Gothic"/>
          <w:b/>
          <w:sz w:val="20"/>
          <w:szCs w:val="20"/>
        </w:rPr>
        <w:t xml:space="preserve">.1. </w:t>
      </w:r>
      <w:r w:rsidRPr="00B364BC">
        <w:rPr>
          <w:rFonts w:ascii="Century Gothic" w:hAnsi="Century Gothic"/>
          <w:sz w:val="20"/>
          <w:szCs w:val="20"/>
        </w:rPr>
        <w:t xml:space="preserve">O prazo de vigência do contrato será de </w:t>
      </w:r>
      <w:r>
        <w:rPr>
          <w:rFonts w:ascii="Century Gothic" w:hAnsi="Century Gothic"/>
          <w:sz w:val="20"/>
          <w:szCs w:val="20"/>
        </w:rPr>
        <w:t>12 (doze) meses</w:t>
      </w:r>
      <w:r w:rsidRPr="00B364BC">
        <w:rPr>
          <w:rFonts w:ascii="Century Gothic" w:hAnsi="Century Gothic"/>
          <w:sz w:val="20"/>
          <w:szCs w:val="20"/>
        </w:rPr>
        <w:t>, contados a partir da data de sua assinatura.</w:t>
      </w:r>
    </w:p>
    <w:p w:rsidR="00C3744A" w:rsidRPr="00B364BC" w:rsidRDefault="00C3744A" w:rsidP="00C3744A">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Pr="00B364BC">
        <w:rPr>
          <w:rFonts w:ascii="Century Gothic" w:hAnsi="Century Gothic"/>
          <w:b/>
          <w:sz w:val="20"/>
          <w:szCs w:val="20"/>
        </w:rPr>
        <w:t>.2.</w:t>
      </w:r>
      <w:r>
        <w:rPr>
          <w:rFonts w:ascii="Century Gothic" w:hAnsi="Century Gothic"/>
          <w:sz w:val="20"/>
          <w:szCs w:val="20"/>
        </w:rPr>
        <w:t xml:space="preserve"> </w:t>
      </w:r>
      <w:r w:rsidRPr="00B364BC">
        <w:rPr>
          <w:rFonts w:ascii="Century Gothic" w:hAnsi="Century Gothic"/>
          <w:sz w:val="20"/>
          <w:szCs w:val="20"/>
        </w:rPr>
        <w:t>Nos termos do art. 111 da Lei nº 14.133/2021, tratando-se de contratação que prevê a conclusão de escopo predefinido, o prazo de vigência do contrato será automaticamente prorrogado quando o objeto não for concluído no período inicialmente firmado, desde que devidamente justificada a necessidade e mantidas as condições contratuais.</w:t>
      </w:r>
    </w:p>
    <w:p w:rsidR="00C3744A" w:rsidRPr="00B364BC" w:rsidRDefault="00C3744A" w:rsidP="00C3744A">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Pr="00C72FCA">
        <w:rPr>
          <w:rFonts w:ascii="Century Gothic" w:hAnsi="Century Gothic"/>
          <w:b/>
          <w:sz w:val="20"/>
          <w:szCs w:val="20"/>
        </w:rPr>
        <w:t>.3.</w:t>
      </w:r>
      <w:r>
        <w:rPr>
          <w:rFonts w:ascii="Century Gothic" w:hAnsi="Century Gothic"/>
          <w:sz w:val="20"/>
          <w:szCs w:val="20"/>
        </w:rPr>
        <w:t xml:space="preserve"> </w:t>
      </w:r>
      <w:r w:rsidRPr="00B364BC">
        <w:rPr>
          <w:rFonts w:ascii="Century Gothic" w:hAnsi="Century Gothic"/>
          <w:sz w:val="20"/>
          <w:szCs w:val="20"/>
        </w:rPr>
        <w:t xml:space="preserve">O prazo de execução da obra será de </w:t>
      </w:r>
      <w:r>
        <w:rPr>
          <w:rFonts w:ascii="Century Gothic" w:hAnsi="Century Gothic"/>
          <w:sz w:val="20"/>
          <w:szCs w:val="20"/>
        </w:rPr>
        <w:t>04 (quatro) meses</w:t>
      </w:r>
      <w:r w:rsidRPr="00B364BC">
        <w:rPr>
          <w:rFonts w:ascii="Century Gothic" w:hAnsi="Century Gothic"/>
          <w:sz w:val="20"/>
          <w:szCs w:val="20"/>
        </w:rPr>
        <w:t xml:space="preserve"> conforme cronograma físico-financeiro, contado a partir da emissão da ordem de serviço.</w:t>
      </w:r>
    </w:p>
    <w:p w:rsidR="00C3744A" w:rsidRPr="00B364BC" w:rsidRDefault="00C3744A" w:rsidP="00C3744A">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Pr="00C72FCA">
        <w:rPr>
          <w:rFonts w:ascii="Century Gothic" w:hAnsi="Century Gothic"/>
          <w:b/>
          <w:sz w:val="20"/>
          <w:szCs w:val="20"/>
        </w:rPr>
        <w:t>.4.</w:t>
      </w:r>
      <w:r>
        <w:rPr>
          <w:rFonts w:ascii="Century Gothic" w:hAnsi="Century Gothic"/>
          <w:sz w:val="20"/>
          <w:szCs w:val="20"/>
        </w:rPr>
        <w:t xml:space="preserve"> A prorrogação, quando necessária, </w:t>
      </w:r>
      <w:r w:rsidRPr="00B364BC">
        <w:rPr>
          <w:rFonts w:ascii="Century Gothic" w:hAnsi="Century Gothic"/>
          <w:sz w:val="20"/>
          <w:szCs w:val="20"/>
        </w:rPr>
        <w:t>não afasta o dever da contratada de cumprir o cronograma pactuado, tampouco impede a apuração de eventuais responsabilidades por atrasos injustificados, podendo a Administração aplicar as sanções cabíveis, nos termos do contrato e da legislação vigente.</w:t>
      </w:r>
    </w:p>
    <w:p w:rsidR="00C3744A" w:rsidRDefault="00C3744A" w:rsidP="00C3744A">
      <w:pPr>
        <w:widowControl w:val="0"/>
        <w:suppressAutoHyphens/>
        <w:autoSpaceDN w:val="0"/>
        <w:spacing w:line="276" w:lineRule="auto"/>
        <w:jc w:val="both"/>
        <w:textAlignment w:val="baseline"/>
        <w:rPr>
          <w:rFonts w:ascii="Century Gothic" w:hAnsi="Century Gothic"/>
          <w:sz w:val="20"/>
          <w:szCs w:val="20"/>
        </w:rPr>
      </w:pPr>
      <w:r>
        <w:rPr>
          <w:rFonts w:ascii="Century Gothic" w:hAnsi="Century Gothic"/>
          <w:b/>
          <w:sz w:val="20"/>
          <w:szCs w:val="20"/>
        </w:rPr>
        <w:t>2.5</w:t>
      </w:r>
      <w:r w:rsidRPr="00C72FCA">
        <w:rPr>
          <w:rFonts w:ascii="Century Gothic" w:hAnsi="Century Gothic"/>
          <w:b/>
          <w:sz w:val="20"/>
          <w:szCs w:val="20"/>
        </w:rPr>
        <w:t>.5.</w:t>
      </w:r>
      <w:r>
        <w:rPr>
          <w:rFonts w:ascii="Century Gothic" w:hAnsi="Century Gothic"/>
          <w:sz w:val="20"/>
          <w:szCs w:val="20"/>
        </w:rPr>
        <w:t xml:space="preserve"> </w:t>
      </w:r>
      <w:r w:rsidRPr="00B364BC">
        <w:rPr>
          <w:rFonts w:ascii="Century Gothic" w:hAnsi="Century Gothic"/>
          <w:sz w:val="20"/>
          <w:szCs w:val="20"/>
        </w:rPr>
        <w:t>Eventuais prorrogações deverão ser devidamente registradas nos autos do processo e formalizadas por meio de termo aditivo, quando necessário.</w:t>
      </w:r>
    </w:p>
    <w:p w:rsidR="00C72FCA" w:rsidRPr="00BA39D8" w:rsidRDefault="00C72FCA" w:rsidP="00B364BC">
      <w:pPr>
        <w:widowControl w:val="0"/>
        <w:suppressAutoHyphens/>
        <w:autoSpaceDN w:val="0"/>
        <w:spacing w:line="276" w:lineRule="auto"/>
        <w:jc w:val="both"/>
        <w:textAlignment w:val="baseline"/>
        <w:rPr>
          <w:rFonts w:ascii="Century Gothic" w:hAnsi="Century Gothic"/>
          <w:sz w:val="20"/>
          <w:szCs w:val="20"/>
        </w:rPr>
      </w:pPr>
    </w:p>
    <w:p w:rsidR="00BA39D8" w:rsidRPr="00BA39D8" w:rsidRDefault="00BA39D8" w:rsidP="00BA39D8">
      <w:pPr>
        <w:pBdr>
          <w:top w:val="single" w:sz="4" w:space="1" w:color="auto"/>
          <w:left w:val="single" w:sz="4" w:space="0" w:color="auto"/>
          <w:bottom w:val="single" w:sz="4" w:space="1" w:color="auto"/>
          <w:right w:val="single" w:sz="4" w:space="4" w:color="auto"/>
        </w:pBdr>
        <w:shd w:val="clear" w:color="auto" w:fill="E6E6E6"/>
        <w:jc w:val="both"/>
        <w:rPr>
          <w:rFonts w:ascii="Century Gothic" w:hAnsi="Century Gothic" w:cs="Arial"/>
          <w:bCs/>
          <w:sz w:val="20"/>
          <w:szCs w:val="20"/>
        </w:rPr>
      </w:pPr>
      <w:r w:rsidRPr="00BA39D8">
        <w:rPr>
          <w:rFonts w:ascii="Century Gothic" w:hAnsi="Century Gothic" w:cs="Arial"/>
          <w:b/>
          <w:sz w:val="20"/>
          <w:szCs w:val="20"/>
        </w:rPr>
        <w:t>3. FUNDAMENTAÇÃO DA CONTRATAÇÃO, QUE CONSISTE NA REFERÊNCIA AOS ESTUDOS TÉCNICOS PRELIMINARES CORRESPONDENTES OU, QUANDO NÃO FOR POSSÍVEL DIVULGAR ESSES ESTUDOS, NO EXTRATO DAS PARTES QUE NÃO CONTIVEREM INFORMAÇÕES SIGILOSAS.</w:t>
      </w:r>
    </w:p>
    <w:p w:rsidR="001A18DB" w:rsidRPr="00910CA7"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3.1.</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 xml:space="preserve">A presente contratação fundamenta-se na necessidade de promover a melhoria da </w:t>
      </w:r>
      <w:r w:rsidRPr="00910CA7">
        <w:rPr>
          <w:rFonts w:ascii="Century Gothic" w:eastAsia="Times New Roman" w:hAnsi="Century Gothic" w:cs="Times New Roman"/>
          <w:kern w:val="0"/>
          <w:sz w:val="20"/>
          <w:szCs w:val="20"/>
          <w:lang w:eastAsia="pt-BR"/>
        </w:rPr>
        <w:lastRenderedPageBreak/>
        <w:t>infraestrutura urbana e de espaços públicos destinados ao lazer, cultura e eventos no Município, especialmente o Parque de Rodeio e o palco da Praça Monteiro Lobato, que atualmente apresentam condições estruturais e funcionais inadequadas ao pleno atendimento da população.</w:t>
      </w:r>
    </w:p>
    <w:p w:rsidR="001A18DB" w:rsidRPr="00910CA7"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3.2.</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O Parque de Rodeio constitui importante espaço para a realização de eventos culturais, festividades tradicionais e atividades comunitárias, sendo essencial para o fortalecimento da identidade cultural local e o fomento ao turismo. Entretanto, verifica-se a necessidade de intervenções estruturais, incluindo serviços de pavimentação, drenagem e urbanização, a fim de garantir melhores condições de uso, segurança, durabilidade e acessibilidade aos usuários.</w:t>
      </w:r>
    </w:p>
    <w:p w:rsidR="001A18DB" w:rsidRPr="00910CA7"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3.3.</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Da mesma forma, o palco da Praça Monteiro Lobato demanda reforma e adequação, considerando o desgaste natural das estruturas existentes, a necessidade de substituição da cobertura frontal, execução de novos pisos, pintura geral e implantação de condições adequadas de acessibilidade, visando assegurar a realização de eventos com maior qualidade, segurança e conforto para a população.</w:t>
      </w:r>
    </w:p>
    <w:p w:rsidR="001A18DB" w:rsidRPr="00910CA7"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3.4.</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A contratação mostra-se necessária também para atendimento às normas técnicas vigentes, especialmente aquelas relacionadas à acessibilidade, segurança estrutural e mobilidade urbana, promovendo a inclusão social e o acesso universal aos espaços públicos.</w:t>
      </w:r>
    </w:p>
    <w:p w:rsidR="001A18DB" w:rsidRPr="00910CA7"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3.5.</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Destaca-se que os recursos para execução da obra são provenientes do Contrato de Repasse nº 962264/2024/MTUR/CAIXA, o que reforça a necessidade de cumprimento dos requisitos técnicos, prazos e diretrizes estabelecidas pelos órgãos concedentes.</w:t>
      </w:r>
    </w:p>
    <w:p w:rsidR="001A18DB" w:rsidRPr="00910CA7"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3.6.</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Dessa forma, a contratação de empresa especializada se justifica pela complexidade dos serviços envolvidos, que demandam conhecimento técnico específico, fornecimento integrado de materiais, mão de obra qualificada, equipamentos adequados e gestão eficiente da execução, garantindo a perfeita conformidade com os projetos, memorial descritivo e planilha orçamentária.</w:t>
      </w:r>
    </w:p>
    <w:p w:rsidR="001A18DB" w:rsidRDefault="001A18DB" w:rsidP="001A18DB">
      <w:pPr>
        <w:pStyle w:val="Default"/>
        <w:jc w:val="both"/>
        <w:rPr>
          <w:rFonts w:ascii="Century Gothic" w:eastAsia="Times New Roman" w:hAnsi="Century Gothic" w:cs="Times New Roman"/>
          <w:kern w:val="0"/>
          <w:sz w:val="20"/>
          <w:szCs w:val="20"/>
          <w:lang w:eastAsia="pt-BR"/>
        </w:rPr>
      </w:pPr>
      <w:r w:rsidRPr="00910CA7">
        <w:rPr>
          <w:rFonts w:ascii="Century Gothic" w:eastAsia="Times New Roman" w:hAnsi="Century Gothic" w:cs="Times New Roman"/>
          <w:b/>
          <w:kern w:val="0"/>
          <w:sz w:val="20"/>
          <w:szCs w:val="20"/>
          <w:lang w:eastAsia="pt-BR"/>
        </w:rPr>
        <w:t>3.7.</w:t>
      </w:r>
      <w:r>
        <w:rPr>
          <w:rFonts w:ascii="Century Gothic" w:eastAsia="Times New Roman" w:hAnsi="Century Gothic" w:cs="Times New Roman"/>
          <w:kern w:val="0"/>
          <w:sz w:val="20"/>
          <w:szCs w:val="20"/>
          <w:lang w:eastAsia="pt-BR"/>
        </w:rPr>
        <w:t xml:space="preserve"> </w:t>
      </w:r>
      <w:r w:rsidRPr="00910CA7">
        <w:rPr>
          <w:rFonts w:ascii="Century Gothic" w:eastAsia="Times New Roman" w:hAnsi="Century Gothic" w:cs="Times New Roman"/>
          <w:kern w:val="0"/>
          <w:sz w:val="20"/>
          <w:szCs w:val="20"/>
          <w:lang w:eastAsia="pt-BR"/>
        </w:rPr>
        <w:t>Por fim, a presente contratação visa assegurar a adequada aplicação dos recursos públicos, a melhoria da qualidade dos espaços urbanos e a promoção do bem-estar da população, atendendo ao interesse público e às diretrizes de desenvolvimento local sustentável.</w:t>
      </w:r>
    </w:p>
    <w:p w:rsidR="00BA39D8" w:rsidRPr="00BA39D8" w:rsidRDefault="00BA39D8" w:rsidP="00BA39D8">
      <w:pPr>
        <w:pStyle w:val="Default"/>
        <w:jc w:val="both"/>
        <w:rPr>
          <w:rFonts w:ascii="Century Gothic" w:eastAsia="Times New Roman" w:hAnsi="Century Gothic" w:cs="Times New Roman"/>
          <w:sz w:val="20"/>
          <w:szCs w:val="20"/>
          <w:lang w:eastAsia="ar-SA"/>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4. DESCRIÇÃO DA SOLUÇÃO COMO UM TODO, CONSIDERADO TODO O CICLO DE VIDA DO OBJETO</w:t>
      </w:r>
      <w:r w:rsidRPr="00BA39D8">
        <w:rPr>
          <w:rFonts w:ascii="Century Gothic" w:hAnsi="Century Gothic" w:cs="Arial"/>
          <w:bCs/>
          <w:sz w:val="20"/>
          <w:szCs w:val="20"/>
        </w:rPr>
        <w:t>.</w:t>
      </w:r>
    </w:p>
    <w:p w:rsidR="00C3744A" w:rsidRDefault="00C3744A" w:rsidP="00C3744A">
      <w:pPr>
        <w:jc w:val="both"/>
        <w:rPr>
          <w:rFonts w:ascii="Century Gothic" w:eastAsia="SimSun" w:hAnsi="Century Gothic" w:cs="F"/>
          <w:kern w:val="3"/>
          <w:sz w:val="20"/>
          <w:szCs w:val="20"/>
          <w:lang w:eastAsia="en-US"/>
        </w:rPr>
      </w:pPr>
      <w:r w:rsidRPr="00220334">
        <w:rPr>
          <w:rFonts w:ascii="Century Gothic" w:eastAsia="SimSun" w:hAnsi="Century Gothic" w:cs="F"/>
          <w:b/>
          <w:kern w:val="3"/>
          <w:sz w:val="20"/>
          <w:szCs w:val="20"/>
          <w:lang w:eastAsia="en-US"/>
        </w:rPr>
        <w:t>4.1.</w:t>
      </w:r>
      <w:r>
        <w:rPr>
          <w:rFonts w:ascii="Century Gothic" w:eastAsia="SimSun" w:hAnsi="Century Gothic" w:cs="F"/>
          <w:kern w:val="3"/>
          <w:sz w:val="20"/>
          <w:szCs w:val="20"/>
          <w:lang w:eastAsia="en-US"/>
        </w:rPr>
        <w:t xml:space="preserve"> </w:t>
      </w:r>
      <w:r w:rsidRPr="005E3541">
        <w:rPr>
          <w:rFonts w:ascii="Century Gothic" w:eastAsia="SimSun" w:hAnsi="Century Gothic" w:cs="F"/>
          <w:kern w:val="3"/>
          <w:sz w:val="20"/>
          <w:szCs w:val="20"/>
          <w:lang w:eastAsia="en-US"/>
        </w:rPr>
        <w:t>A solução proposta consiste na contratação de empresa especializada para execução de obras de engenharia, visando à reforma e adequação do Parque de Rodeios e à reforma do palco da Praça Monteiro Lobato, por meio de intervenções integradas voltadas à melhoria da infraestrutura, acessibilidade, segurança e funcionalidade dos espaços públicos. A execução será realizada em regime de empreitada por preço global, compreendendo o fornecimento de materiais, mão de obra, equipamentos e todos os insumos necessários à completa execução dos serviços.</w:t>
      </w:r>
    </w:p>
    <w:p w:rsidR="00C3744A" w:rsidRPr="00220334" w:rsidRDefault="00C3744A" w:rsidP="00C3744A">
      <w:pPr>
        <w:jc w:val="both"/>
        <w:rPr>
          <w:rFonts w:ascii="Century Gothic" w:eastAsia="SimSun" w:hAnsi="Century Gothic" w:cs="F"/>
          <w:kern w:val="3"/>
          <w:sz w:val="20"/>
          <w:szCs w:val="20"/>
          <w:lang w:eastAsia="en-US"/>
        </w:rPr>
      </w:pPr>
      <w:r w:rsidRPr="00C3744A">
        <w:rPr>
          <w:rFonts w:ascii="Century Gothic" w:eastAsia="SimSun" w:hAnsi="Century Gothic" w:cs="F"/>
          <w:b/>
          <w:kern w:val="3"/>
          <w:sz w:val="20"/>
          <w:szCs w:val="20"/>
          <w:lang w:eastAsia="en-US"/>
        </w:rPr>
        <w:t>4.2.</w:t>
      </w:r>
      <w:r>
        <w:rPr>
          <w:rFonts w:ascii="Century Gothic" w:eastAsia="SimSun" w:hAnsi="Century Gothic" w:cs="F"/>
          <w:kern w:val="3"/>
          <w:sz w:val="20"/>
          <w:szCs w:val="20"/>
          <w:lang w:eastAsia="en-US"/>
        </w:rPr>
        <w:t xml:space="preserve"> </w:t>
      </w:r>
      <w:r w:rsidRPr="00220334">
        <w:rPr>
          <w:rFonts w:ascii="Century Gothic" w:eastAsia="SimSun" w:hAnsi="Century Gothic" w:cs="F"/>
          <w:kern w:val="3"/>
          <w:sz w:val="20"/>
          <w:szCs w:val="20"/>
          <w:lang w:eastAsia="en-US"/>
        </w:rPr>
        <w:t>A abordagem da solução considera todo o ciclo de vida do objeto, abrangendo as etapas de planejamento, execução, operação e manutenção, conforme detalhado a seguir:</w:t>
      </w:r>
    </w:p>
    <w:p w:rsidR="00C3744A" w:rsidRDefault="00C3744A" w:rsidP="00C3744A">
      <w:pPr>
        <w:jc w:val="both"/>
        <w:rPr>
          <w:rFonts w:ascii="Century Gothic" w:eastAsia="SimSun" w:hAnsi="Century Gothic" w:cs="F"/>
          <w:b/>
          <w:kern w:val="3"/>
          <w:sz w:val="20"/>
          <w:szCs w:val="20"/>
          <w:lang w:eastAsia="en-US"/>
        </w:rPr>
      </w:pPr>
      <w:r>
        <w:rPr>
          <w:rFonts w:ascii="Century Gothic" w:eastAsia="SimSun" w:hAnsi="Century Gothic" w:cs="F"/>
          <w:b/>
          <w:kern w:val="3"/>
          <w:sz w:val="20"/>
          <w:szCs w:val="20"/>
          <w:lang w:eastAsia="en-US"/>
        </w:rPr>
        <w:t>4.2.</w:t>
      </w:r>
      <w:r w:rsidRPr="001D25C4">
        <w:rPr>
          <w:rFonts w:ascii="Century Gothic" w:eastAsia="SimSun" w:hAnsi="Century Gothic" w:cs="F"/>
          <w:b/>
          <w:kern w:val="3"/>
          <w:sz w:val="20"/>
          <w:szCs w:val="20"/>
          <w:lang w:eastAsia="en-US"/>
        </w:rPr>
        <w:t xml:space="preserve">1. Planejamento </w:t>
      </w:r>
    </w:p>
    <w:p w:rsidR="00C3744A" w:rsidRPr="00432117" w:rsidRDefault="00C3744A" w:rsidP="00C3744A">
      <w:pPr>
        <w:jc w:val="both"/>
        <w:rPr>
          <w:rFonts w:ascii="Century Gothic" w:eastAsia="SimSun" w:hAnsi="Century Gothic" w:cs="F"/>
          <w:kern w:val="3"/>
          <w:sz w:val="20"/>
          <w:szCs w:val="20"/>
          <w:lang w:eastAsia="en-US"/>
        </w:rPr>
      </w:pPr>
      <w:r>
        <w:rPr>
          <w:rFonts w:ascii="Century Gothic" w:eastAsia="SimSun" w:hAnsi="Century Gothic" w:cs="F"/>
          <w:kern w:val="3"/>
          <w:sz w:val="20"/>
          <w:szCs w:val="20"/>
          <w:lang w:eastAsia="en-US"/>
        </w:rPr>
        <w:t xml:space="preserve">Nessa </w:t>
      </w:r>
      <w:r w:rsidRPr="00432117">
        <w:rPr>
          <w:rFonts w:ascii="Century Gothic" w:eastAsia="SimSun" w:hAnsi="Century Gothic" w:cs="F"/>
          <w:kern w:val="3"/>
          <w:sz w:val="20"/>
          <w:szCs w:val="20"/>
          <w:lang w:eastAsia="en-US"/>
        </w:rPr>
        <w:t xml:space="preserve">etapa de planejamento </w:t>
      </w:r>
      <w:r>
        <w:rPr>
          <w:rFonts w:ascii="Century Gothic" w:eastAsia="SimSun" w:hAnsi="Century Gothic" w:cs="F"/>
          <w:kern w:val="3"/>
          <w:sz w:val="20"/>
          <w:szCs w:val="20"/>
          <w:lang w:eastAsia="en-US"/>
        </w:rPr>
        <w:t>compreendeu</w:t>
      </w:r>
      <w:r w:rsidRPr="00432117">
        <w:rPr>
          <w:rFonts w:ascii="Century Gothic" w:eastAsia="SimSun" w:hAnsi="Century Gothic" w:cs="F"/>
          <w:kern w:val="3"/>
          <w:sz w:val="20"/>
          <w:szCs w:val="20"/>
          <w:lang w:eastAsia="en-US"/>
        </w:rPr>
        <w:t xml:space="preserve"> a definição das soluções de engenharia com base nas necessidades identificadas pela Administração, incluindo levantamentos técnicos preliminares, definição das intervenções e estimativas de quantitativos, visando à adequada requalificação dos espaços públicos e ao atendimento das diretrizes do convênio federal.</w:t>
      </w:r>
    </w:p>
    <w:p w:rsidR="00C3744A" w:rsidRDefault="00C3744A" w:rsidP="00C3744A">
      <w:pPr>
        <w:jc w:val="both"/>
        <w:rPr>
          <w:rFonts w:ascii="Century Gothic" w:eastAsia="SimSun" w:hAnsi="Century Gothic" w:cs="F"/>
          <w:b/>
          <w:kern w:val="3"/>
          <w:sz w:val="20"/>
          <w:szCs w:val="20"/>
          <w:lang w:eastAsia="en-US"/>
        </w:rPr>
      </w:pPr>
      <w:r>
        <w:rPr>
          <w:rFonts w:ascii="Century Gothic" w:eastAsia="SimSun" w:hAnsi="Century Gothic" w:cs="F"/>
          <w:b/>
          <w:kern w:val="3"/>
          <w:sz w:val="20"/>
          <w:szCs w:val="20"/>
          <w:lang w:eastAsia="en-US"/>
        </w:rPr>
        <w:t>4.2.</w:t>
      </w:r>
      <w:r w:rsidRPr="001D25C4">
        <w:rPr>
          <w:rFonts w:ascii="Century Gothic" w:eastAsia="SimSun" w:hAnsi="Century Gothic" w:cs="F"/>
          <w:b/>
          <w:kern w:val="3"/>
          <w:sz w:val="20"/>
          <w:szCs w:val="20"/>
          <w:lang w:eastAsia="en-US"/>
        </w:rPr>
        <w:t>2. Execução dos serviços</w:t>
      </w:r>
    </w:p>
    <w:p w:rsidR="00C3744A" w:rsidRDefault="00C3744A" w:rsidP="00C3744A">
      <w:pPr>
        <w:jc w:val="both"/>
        <w:rPr>
          <w:rFonts w:ascii="Century Gothic" w:eastAsia="SimSun" w:hAnsi="Century Gothic" w:cs="F"/>
          <w:kern w:val="3"/>
          <w:sz w:val="20"/>
          <w:szCs w:val="20"/>
          <w:lang w:eastAsia="en-US"/>
        </w:rPr>
      </w:pPr>
      <w:r w:rsidRPr="00220334">
        <w:rPr>
          <w:rFonts w:ascii="Century Gothic" w:eastAsia="SimSun" w:hAnsi="Century Gothic" w:cs="F"/>
          <w:kern w:val="3"/>
          <w:sz w:val="20"/>
          <w:szCs w:val="20"/>
          <w:lang w:eastAsia="en-US"/>
        </w:rPr>
        <w:t>A execução compreende, de forma integrada:</w:t>
      </w:r>
    </w:p>
    <w:p w:rsidR="00C3744A" w:rsidRPr="00432117" w:rsidRDefault="00C3744A" w:rsidP="00C3744A">
      <w:pPr>
        <w:jc w:val="both"/>
        <w:rPr>
          <w:rFonts w:ascii="Century Gothic" w:eastAsia="SimSun" w:hAnsi="Century Gothic" w:cs="F"/>
          <w:kern w:val="3"/>
          <w:sz w:val="20"/>
          <w:szCs w:val="20"/>
          <w:lang w:eastAsia="en-US"/>
        </w:rPr>
      </w:pPr>
      <w:r w:rsidRPr="00432117">
        <w:rPr>
          <w:rFonts w:ascii="Century Gothic" w:eastAsia="SimSun" w:hAnsi="Century Gothic" w:cs="F"/>
          <w:b/>
          <w:bCs/>
          <w:kern w:val="3"/>
          <w:sz w:val="20"/>
          <w:szCs w:val="20"/>
          <w:lang w:eastAsia="en-US"/>
        </w:rPr>
        <w:t>Parque de Rodeios:</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Adequação e organização das áreas de acesso e circulação; </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Execução de pavimentação em concreto e piso intertravado; </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lastRenderedPageBreak/>
        <w:t xml:space="preserve">Implantação de rampas acessíveis e piso tátil; </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Execução de drenagem superficial; </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Instalação de guias, meio-fio e elementos de contenção; </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Implantação de paisagismo; </w:t>
      </w:r>
    </w:p>
    <w:p w:rsidR="00C3744A" w:rsidRPr="00432117" w:rsidRDefault="00C3744A" w:rsidP="00C3744A">
      <w:pPr>
        <w:numPr>
          <w:ilvl w:val="0"/>
          <w:numId w:val="86"/>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Instalação de corrimãos e guarda-corpos. </w:t>
      </w:r>
    </w:p>
    <w:p w:rsidR="00C3744A" w:rsidRPr="00432117" w:rsidRDefault="00C3744A" w:rsidP="00C3744A">
      <w:pPr>
        <w:jc w:val="both"/>
        <w:rPr>
          <w:rFonts w:ascii="Century Gothic" w:eastAsia="SimSun" w:hAnsi="Century Gothic" w:cs="F"/>
          <w:kern w:val="3"/>
          <w:sz w:val="20"/>
          <w:szCs w:val="20"/>
          <w:lang w:eastAsia="en-US"/>
        </w:rPr>
      </w:pPr>
      <w:r w:rsidRPr="00432117">
        <w:rPr>
          <w:rFonts w:ascii="Century Gothic" w:eastAsia="SimSun" w:hAnsi="Century Gothic" w:cs="F"/>
          <w:b/>
          <w:bCs/>
          <w:kern w:val="3"/>
          <w:sz w:val="20"/>
          <w:szCs w:val="20"/>
          <w:lang w:eastAsia="en-US"/>
        </w:rPr>
        <w:t>Palco da Praça Monteiro Lobato:</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Substituição e adequação da cobertura frontal; </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Execução de novos pisos e regularização das superfícies; </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Adequação de acabamentos internos e externos; </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Instalação e substituição de esquadrias; </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Pintura geral da edificação; </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 xml:space="preserve">Instalação de guarda-corpos e elementos de proteção; </w:t>
      </w:r>
    </w:p>
    <w:p w:rsidR="00C3744A" w:rsidRPr="00432117" w:rsidRDefault="00C3744A" w:rsidP="00C3744A">
      <w:pPr>
        <w:numPr>
          <w:ilvl w:val="0"/>
          <w:numId w:val="87"/>
        </w:numPr>
        <w:jc w:val="both"/>
        <w:rPr>
          <w:rFonts w:ascii="Century Gothic" w:eastAsia="SimSun" w:hAnsi="Century Gothic" w:cs="F"/>
          <w:kern w:val="3"/>
          <w:sz w:val="20"/>
          <w:szCs w:val="20"/>
          <w:lang w:eastAsia="en-US"/>
        </w:rPr>
      </w:pPr>
      <w:r w:rsidRPr="00432117">
        <w:rPr>
          <w:rFonts w:ascii="Century Gothic" w:eastAsia="SimSun" w:hAnsi="Century Gothic" w:cs="F"/>
          <w:kern w:val="3"/>
          <w:sz w:val="20"/>
          <w:szCs w:val="20"/>
          <w:lang w:eastAsia="en-US"/>
        </w:rPr>
        <w:t>Implantação de solução de acessibilidade, incluindo plataforma elevatória.</w:t>
      </w:r>
    </w:p>
    <w:p w:rsidR="00C3744A" w:rsidRPr="00220334" w:rsidRDefault="00C3744A" w:rsidP="00C3744A">
      <w:pPr>
        <w:jc w:val="both"/>
        <w:rPr>
          <w:rFonts w:ascii="Century Gothic" w:eastAsia="SimSun" w:hAnsi="Century Gothic" w:cs="F"/>
          <w:kern w:val="3"/>
          <w:sz w:val="20"/>
          <w:szCs w:val="20"/>
          <w:lang w:eastAsia="en-US"/>
        </w:rPr>
      </w:pPr>
      <w:r w:rsidRPr="00220334">
        <w:rPr>
          <w:rFonts w:ascii="Century Gothic" w:eastAsia="SimSun" w:hAnsi="Century Gothic" w:cs="F"/>
          <w:kern w:val="3"/>
          <w:sz w:val="20"/>
          <w:szCs w:val="20"/>
          <w:lang w:eastAsia="en-US"/>
        </w:rPr>
        <w:t>Todos os serviços deverão observar rigorosamente as normas técnicas aplicáveis</w:t>
      </w:r>
      <w:r>
        <w:rPr>
          <w:rFonts w:ascii="Century Gothic" w:eastAsia="SimSun" w:hAnsi="Century Gothic" w:cs="F"/>
          <w:kern w:val="3"/>
          <w:sz w:val="20"/>
          <w:szCs w:val="20"/>
          <w:lang w:eastAsia="en-US"/>
        </w:rPr>
        <w:t>.</w:t>
      </w:r>
    </w:p>
    <w:p w:rsidR="00C3744A" w:rsidRDefault="009E798E" w:rsidP="00C3744A">
      <w:pPr>
        <w:jc w:val="both"/>
        <w:rPr>
          <w:rFonts w:ascii="Century Gothic" w:eastAsia="SimSun" w:hAnsi="Century Gothic" w:cs="F"/>
          <w:b/>
          <w:kern w:val="3"/>
          <w:sz w:val="20"/>
          <w:szCs w:val="20"/>
          <w:lang w:eastAsia="en-US"/>
        </w:rPr>
      </w:pPr>
      <w:r>
        <w:rPr>
          <w:rFonts w:ascii="Century Gothic" w:eastAsia="SimSun" w:hAnsi="Century Gothic" w:cs="F"/>
          <w:b/>
          <w:kern w:val="3"/>
          <w:sz w:val="20"/>
          <w:szCs w:val="20"/>
          <w:lang w:eastAsia="en-US"/>
        </w:rPr>
        <w:t>4.2.</w:t>
      </w:r>
      <w:r w:rsidR="00C3744A" w:rsidRPr="001D25C4">
        <w:rPr>
          <w:rFonts w:ascii="Century Gothic" w:eastAsia="SimSun" w:hAnsi="Century Gothic" w:cs="F"/>
          <w:b/>
          <w:kern w:val="3"/>
          <w:sz w:val="20"/>
          <w:szCs w:val="20"/>
          <w:lang w:eastAsia="en-US"/>
        </w:rPr>
        <w:t>3. Controle, fiscalização e recebimento</w:t>
      </w:r>
    </w:p>
    <w:p w:rsidR="00C3744A" w:rsidRPr="00220334" w:rsidRDefault="00C3744A" w:rsidP="00C3744A">
      <w:pPr>
        <w:jc w:val="both"/>
        <w:rPr>
          <w:rFonts w:ascii="Century Gothic" w:eastAsia="SimSun" w:hAnsi="Century Gothic" w:cs="F"/>
          <w:kern w:val="3"/>
          <w:sz w:val="20"/>
          <w:szCs w:val="20"/>
          <w:lang w:eastAsia="en-US"/>
        </w:rPr>
      </w:pPr>
      <w:r w:rsidRPr="00220334">
        <w:rPr>
          <w:rFonts w:ascii="Century Gothic" w:eastAsia="SimSun" w:hAnsi="Century Gothic" w:cs="F"/>
          <w:kern w:val="3"/>
          <w:sz w:val="20"/>
          <w:szCs w:val="20"/>
          <w:lang w:eastAsia="en-US"/>
        </w:rPr>
        <w:t>Durante a execução, haverá acompanhamento e fiscalização por parte da Administração, com verificação da conformidade dos serviços, medições, controle de qualidade dos materiais e cumprimento do cronograma físico-financeiro. Ao final, será realizado o recebimento provisório e, após o período de observação, o recebimento definitivo, conforme legislação vigente.</w:t>
      </w:r>
    </w:p>
    <w:p w:rsidR="00C3744A" w:rsidRDefault="009E798E" w:rsidP="00C3744A">
      <w:pPr>
        <w:jc w:val="both"/>
        <w:rPr>
          <w:rFonts w:ascii="Century Gothic" w:eastAsia="SimSun" w:hAnsi="Century Gothic" w:cs="F"/>
          <w:b/>
          <w:kern w:val="3"/>
          <w:sz w:val="20"/>
          <w:szCs w:val="20"/>
          <w:lang w:eastAsia="en-US"/>
        </w:rPr>
      </w:pPr>
      <w:r>
        <w:rPr>
          <w:rFonts w:ascii="Century Gothic" w:eastAsia="SimSun" w:hAnsi="Century Gothic" w:cs="F"/>
          <w:b/>
          <w:kern w:val="3"/>
          <w:sz w:val="20"/>
          <w:szCs w:val="20"/>
          <w:lang w:eastAsia="en-US"/>
        </w:rPr>
        <w:t>4.2.</w:t>
      </w:r>
      <w:r w:rsidR="00C3744A" w:rsidRPr="001D25C4">
        <w:rPr>
          <w:rFonts w:ascii="Century Gothic" w:eastAsia="SimSun" w:hAnsi="Century Gothic" w:cs="F"/>
          <w:b/>
          <w:kern w:val="3"/>
          <w:sz w:val="20"/>
          <w:szCs w:val="20"/>
          <w:lang w:eastAsia="en-US"/>
        </w:rPr>
        <w:t>4. Operação</w:t>
      </w:r>
    </w:p>
    <w:p w:rsidR="00C3744A" w:rsidRPr="006A665C" w:rsidRDefault="00C3744A" w:rsidP="00C3744A">
      <w:pPr>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Após a conclusão dos serviços, os espaços passarão a operar em melhores condições de uso, possibilitando:</w:t>
      </w:r>
    </w:p>
    <w:p w:rsidR="00C3744A" w:rsidRPr="006A665C" w:rsidRDefault="00C3744A" w:rsidP="00C3744A">
      <w:pPr>
        <w:numPr>
          <w:ilvl w:val="0"/>
          <w:numId w:val="88"/>
        </w:numPr>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 xml:space="preserve">Utilização adequada e segura pela população; </w:t>
      </w:r>
    </w:p>
    <w:p w:rsidR="00C3744A" w:rsidRPr="006A665C" w:rsidRDefault="00C3744A" w:rsidP="00C3744A">
      <w:pPr>
        <w:numPr>
          <w:ilvl w:val="0"/>
          <w:numId w:val="88"/>
        </w:numPr>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 xml:space="preserve">Realização de eventos culturais, sociais e turísticos; </w:t>
      </w:r>
    </w:p>
    <w:p w:rsidR="00C3744A" w:rsidRPr="006A665C" w:rsidRDefault="00C3744A" w:rsidP="00C3744A">
      <w:pPr>
        <w:numPr>
          <w:ilvl w:val="0"/>
          <w:numId w:val="88"/>
        </w:numPr>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 xml:space="preserve">Ampliação da acessibilidade e inclusão; </w:t>
      </w:r>
    </w:p>
    <w:p w:rsidR="00C3744A" w:rsidRPr="006A665C" w:rsidRDefault="00C3744A" w:rsidP="00C3744A">
      <w:pPr>
        <w:numPr>
          <w:ilvl w:val="0"/>
          <w:numId w:val="88"/>
        </w:numPr>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 xml:space="preserve">Melhor aproveitamento dos espaços públicos. </w:t>
      </w:r>
    </w:p>
    <w:p w:rsidR="00C3744A" w:rsidRDefault="009E798E" w:rsidP="00C3744A">
      <w:pPr>
        <w:rPr>
          <w:rFonts w:ascii="Century Gothic" w:eastAsia="SimSun" w:hAnsi="Century Gothic" w:cs="F"/>
          <w:kern w:val="3"/>
          <w:sz w:val="20"/>
          <w:szCs w:val="20"/>
          <w:lang w:eastAsia="en-US"/>
        </w:rPr>
      </w:pPr>
      <w:r>
        <w:rPr>
          <w:rFonts w:ascii="Century Gothic" w:eastAsia="SimSun" w:hAnsi="Century Gothic" w:cs="F"/>
          <w:b/>
          <w:kern w:val="3"/>
          <w:sz w:val="20"/>
          <w:szCs w:val="20"/>
          <w:lang w:eastAsia="en-US"/>
        </w:rPr>
        <w:t>4.2.</w:t>
      </w:r>
      <w:r w:rsidR="00C3744A" w:rsidRPr="001D25C4">
        <w:rPr>
          <w:rFonts w:ascii="Century Gothic" w:eastAsia="SimSun" w:hAnsi="Century Gothic" w:cs="F"/>
          <w:b/>
          <w:kern w:val="3"/>
          <w:sz w:val="20"/>
          <w:szCs w:val="20"/>
          <w:lang w:eastAsia="en-US"/>
        </w:rPr>
        <w:t>5. Manutenção</w:t>
      </w:r>
    </w:p>
    <w:p w:rsidR="00C3744A" w:rsidRPr="006A665C" w:rsidRDefault="00C3744A" w:rsidP="00C3744A">
      <w:pPr>
        <w:jc w:val="both"/>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As soluções adotadas priorizam técnicas construtivas e materiais usuais de mercado, de forma a garantir durabilidade e facilidade de manutenção.</w:t>
      </w:r>
    </w:p>
    <w:p w:rsidR="00C3744A" w:rsidRPr="00220334" w:rsidRDefault="00C3744A" w:rsidP="00C3744A">
      <w:pPr>
        <w:jc w:val="both"/>
        <w:rPr>
          <w:rFonts w:ascii="Century Gothic" w:eastAsia="SimSun" w:hAnsi="Century Gothic" w:cs="F"/>
          <w:kern w:val="3"/>
          <w:sz w:val="20"/>
          <w:szCs w:val="20"/>
          <w:lang w:eastAsia="en-US"/>
        </w:rPr>
      </w:pPr>
      <w:r w:rsidRPr="006A665C">
        <w:rPr>
          <w:rFonts w:ascii="Century Gothic" w:eastAsia="SimSun" w:hAnsi="Century Gothic" w:cs="F"/>
          <w:kern w:val="3"/>
          <w:sz w:val="20"/>
          <w:szCs w:val="20"/>
          <w:lang w:eastAsia="en-US"/>
        </w:rPr>
        <w:t>A manutenção</w:t>
      </w:r>
      <w:r>
        <w:rPr>
          <w:rFonts w:ascii="Century Gothic" w:eastAsia="SimSun" w:hAnsi="Century Gothic" w:cs="F"/>
          <w:kern w:val="3"/>
          <w:sz w:val="20"/>
          <w:szCs w:val="20"/>
          <w:lang w:eastAsia="en-US"/>
        </w:rPr>
        <w:t xml:space="preserve"> preventiva e corretiva</w:t>
      </w:r>
      <w:r w:rsidRPr="006A665C">
        <w:rPr>
          <w:rFonts w:ascii="Century Gothic" w:eastAsia="SimSun" w:hAnsi="Century Gothic" w:cs="F"/>
          <w:kern w:val="3"/>
          <w:sz w:val="20"/>
          <w:szCs w:val="20"/>
          <w:lang w:eastAsia="en-US"/>
        </w:rPr>
        <w:t xml:space="preserve"> será de responsabilidade da Administração, consistindo em ações rotineiras de conservação, como limpeza, pequenos reparos e inspeções periódicas</w:t>
      </w:r>
      <w:r>
        <w:rPr>
          <w:rFonts w:ascii="Century Gothic" w:eastAsia="SimSun" w:hAnsi="Century Gothic" w:cs="F"/>
          <w:kern w:val="3"/>
          <w:sz w:val="20"/>
          <w:szCs w:val="20"/>
          <w:lang w:eastAsia="en-US"/>
        </w:rPr>
        <w:t xml:space="preserve"> a fim de prolongar a vida útil do pavimento</w:t>
      </w:r>
      <w:r w:rsidRPr="006A665C">
        <w:rPr>
          <w:rFonts w:ascii="Century Gothic" w:eastAsia="SimSun" w:hAnsi="Century Gothic" w:cs="F"/>
          <w:kern w:val="3"/>
          <w:sz w:val="20"/>
          <w:szCs w:val="20"/>
          <w:lang w:eastAsia="en-US"/>
        </w:rPr>
        <w:t>.</w:t>
      </w:r>
    </w:p>
    <w:p w:rsidR="00C3744A" w:rsidRDefault="009E798E" w:rsidP="00C3744A">
      <w:pPr>
        <w:rPr>
          <w:rFonts w:ascii="Century Gothic" w:eastAsia="SimSun" w:hAnsi="Century Gothic" w:cs="F"/>
          <w:kern w:val="3"/>
          <w:sz w:val="20"/>
          <w:szCs w:val="20"/>
          <w:lang w:eastAsia="en-US"/>
        </w:rPr>
      </w:pPr>
      <w:r>
        <w:rPr>
          <w:rFonts w:ascii="Century Gothic" w:eastAsia="SimSun" w:hAnsi="Century Gothic" w:cs="F"/>
          <w:b/>
          <w:kern w:val="3"/>
          <w:sz w:val="20"/>
          <w:szCs w:val="20"/>
          <w:lang w:eastAsia="en-US"/>
        </w:rPr>
        <w:t>4.2.</w:t>
      </w:r>
      <w:r w:rsidR="00C3744A" w:rsidRPr="001D25C4">
        <w:rPr>
          <w:rFonts w:ascii="Century Gothic" w:eastAsia="SimSun" w:hAnsi="Century Gothic" w:cs="F"/>
          <w:b/>
          <w:kern w:val="3"/>
          <w:sz w:val="20"/>
          <w:szCs w:val="20"/>
          <w:lang w:eastAsia="en-US"/>
        </w:rPr>
        <w:t>6. Sustentabilidade e impactos</w:t>
      </w:r>
    </w:p>
    <w:p w:rsidR="00C3744A" w:rsidRPr="00220334" w:rsidRDefault="00C3744A" w:rsidP="00C3744A">
      <w:pPr>
        <w:jc w:val="both"/>
        <w:rPr>
          <w:rFonts w:ascii="Century Gothic" w:eastAsia="SimSun" w:hAnsi="Century Gothic" w:cs="F"/>
          <w:kern w:val="3"/>
          <w:sz w:val="20"/>
          <w:szCs w:val="20"/>
          <w:lang w:eastAsia="en-US"/>
        </w:rPr>
      </w:pPr>
      <w:r w:rsidRPr="00220334">
        <w:rPr>
          <w:rFonts w:ascii="Century Gothic" w:eastAsia="SimSun" w:hAnsi="Century Gothic" w:cs="F"/>
          <w:kern w:val="3"/>
          <w:sz w:val="20"/>
          <w:szCs w:val="20"/>
          <w:lang w:eastAsia="en-US"/>
        </w:rPr>
        <w:t xml:space="preserve">A solução contempla boas práticas de sustentabilidade, como o uso racional de materiais, controle de desperdícios, adequada destinação de resíduos e redução de impactos ambientais durante a execução. </w:t>
      </w:r>
    </w:p>
    <w:p w:rsidR="00C3744A" w:rsidRDefault="009E798E" w:rsidP="00C3744A">
      <w:pPr>
        <w:rPr>
          <w:rFonts w:ascii="Century Gothic" w:eastAsia="SimSun" w:hAnsi="Century Gothic" w:cs="F"/>
          <w:kern w:val="3"/>
          <w:sz w:val="20"/>
          <w:szCs w:val="20"/>
          <w:lang w:eastAsia="en-US"/>
        </w:rPr>
      </w:pPr>
      <w:r>
        <w:rPr>
          <w:rFonts w:ascii="Century Gothic" w:eastAsia="SimSun" w:hAnsi="Century Gothic" w:cs="F"/>
          <w:b/>
          <w:kern w:val="3"/>
          <w:sz w:val="20"/>
          <w:szCs w:val="20"/>
          <w:lang w:eastAsia="en-US"/>
        </w:rPr>
        <w:t>4.2.</w:t>
      </w:r>
      <w:r w:rsidR="00C3744A" w:rsidRPr="001D25C4">
        <w:rPr>
          <w:rFonts w:ascii="Century Gothic" w:eastAsia="SimSun" w:hAnsi="Century Gothic" w:cs="F"/>
          <w:b/>
          <w:kern w:val="3"/>
          <w:sz w:val="20"/>
          <w:szCs w:val="20"/>
          <w:lang w:eastAsia="en-US"/>
        </w:rPr>
        <w:t>7. Adequação à fonte de recursos</w:t>
      </w:r>
    </w:p>
    <w:p w:rsidR="00C3744A" w:rsidRPr="00220334" w:rsidRDefault="00C3744A" w:rsidP="00C3744A">
      <w:pPr>
        <w:jc w:val="both"/>
        <w:rPr>
          <w:rFonts w:ascii="Century Gothic" w:eastAsia="SimSun" w:hAnsi="Century Gothic" w:cs="F"/>
          <w:kern w:val="3"/>
          <w:sz w:val="20"/>
          <w:szCs w:val="20"/>
          <w:lang w:eastAsia="en-US"/>
        </w:rPr>
      </w:pPr>
      <w:r w:rsidRPr="00220334">
        <w:rPr>
          <w:rFonts w:ascii="Century Gothic" w:eastAsia="SimSun" w:hAnsi="Century Gothic" w:cs="F"/>
          <w:kern w:val="3"/>
          <w:sz w:val="20"/>
          <w:szCs w:val="20"/>
          <w:lang w:eastAsia="en-US"/>
        </w:rPr>
        <w:t xml:space="preserve">A execução observará integralmente as condições estabelecidas no Contrato de Repasse nº </w:t>
      </w:r>
      <w:r>
        <w:rPr>
          <w:rFonts w:ascii="Century Gothic" w:hAnsi="Century Gothic"/>
          <w:color w:val="000000"/>
          <w:sz w:val="20"/>
          <w:szCs w:val="20"/>
        </w:rPr>
        <w:t>962264</w:t>
      </w:r>
      <w:r w:rsidRPr="00220334">
        <w:rPr>
          <w:rFonts w:ascii="Century Gothic" w:hAnsi="Century Gothic"/>
          <w:color w:val="000000"/>
          <w:sz w:val="20"/>
          <w:szCs w:val="20"/>
        </w:rPr>
        <w:t>/202</w:t>
      </w:r>
      <w:r>
        <w:rPr>
          <w:rFonts w:ascii="Century Gothic" w:hAnsi="Century Gothic"/>
          <w:color w:val="000000"/>
          <w:sz w:val="20"/>
          <w:szCs w:val="20"/>
        </w:rPr>
        <w:t>4</w:t>
      </w:r>
      <w:r w:rsidRPr="00220334">
        <w:rPr>
          <w:rFonts w:ascii="Century Gothic" w:hAnsi="Century Gothic"/>
          <w:color w:val="000000"/>
          <w:sz w:val="20"/>
          <w:szCs w:val="20"/>
        </w:rPr>
        <w:t>/M</w:t>
      </w:r>
      <w:r>
        <w:rPr>
          <w:rFonts w:ascii="Century Gothic" w:hAnsi="Century Gothic"/>
          <w:color w:val="000000"/>
          <w:sz w:val="20"/>
          <w:szCs w:val="20"/>
        </w:rPr>
        <w:t>TUR</w:t>
      </w:r>
      <w:r w:rsidRPr="00220334">
        <w:rPr>
          <w:rFonts w:ascii="Century Gothic" w:hAnsi="Century Gothic"/>
          <w:color w:val="000000"/>
          <w:sz w:val="20"/>
          <w:szCs w:val="20"/>
        </w:rPr>
        <w:t>/CAIXA</w:t>
      </w:r>
      <w:r w:rsidRPr="00220334">
        <w:rPr>
          <w:rFonts w:ascii="Century Gothic" w:eastAsia="SimSun" w:hAnsi="Century Gothic" w:cs="F"/>
          <w:kern w:val="3"/>
          <w:sz w:val="20"/>
          <w:szCs w:val="20"/>
          <w:lang w:eastAsia="en-US"/>
        </w:rPr>
        <w:t>, garantindo conformidade com as exigências técnicas, financeiras e de prestação de contas dos órgãos concedentes.</w:t>
      </w:r>
    </w:p>
    <w:p w:rsidR="00BA39D8" w:rsidRPr="00BA39D8" w:rsidRDefault="00BA39D8" w:rsidP="00BA39D8">
      <w:pPr>
        <w:pStyle w:val="Default"/>
        <w:rPr>
          <w:rFonts w:ascii="Century Gothic" w:hAnsi="Century Gothic"/>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sz w:val="20"/>
          <w:szCs w:val="20"/>
        </w:rPr>
      </w:pPr>
      <w:r w:rsidRPr="00BA39D8">
        <w:rPr>
          <w:rFonts w:ascii="Century Gothic" w:hAnsi="Century Gothic" w:cs="Arial"/>
          <w:b/>
          <w:sz w:val="20"/>
          <w:szCs w:val="20"/>
        </w:rPr>
        <w:t>5. DOS REQUISITOS DA CONTRATAÇÃO</w:t>
      </w:r>
      <w:r w:rsidRPr="00BA39D8">
        <w:rPr>
          <w:rFonts w:ascii="Century Gothic" w:hAnsi="Century Gothic" w:cs="Arial"/>
          <w:bCs/>
          <w:sz w:val="20"/>
          <w:szCs w:val="20"/>
        </w:rPr>
        <w:t>.</w:t>
      </w:r>
    </w:p>
    <w:p w:rsidR="00C3744A" w:rsidRPr="00DB0185" w:rsidRDefault="00C3744A" w:rsidP="00C3744A">
      <w:pPr>
        <w:pStyle w:val="Default"/>
        <w:jc w:val="both"/>
        <w:rPr>
          <w:rFonts w:ascii="Century Gothic" w:hAnsi="Century Gothic" w:cs="Times New Roman"/>
          <w:sz w:val="20"/>
          <w:szCs w:val="20"/>
        </w:rPr>
      </w:pPr>
      <w:r w:rsidRPr="00DB0185">
        <w:rPr>
          <w:rFonts w:ascii="Century Gothic" w:hAnsi="Century Gothic"/>
          <w:b/>
          <w:bCs/>
          <w:sz w:val="20"/>
          <w:szCs w:val="20"/>
        </w:rPr>
        <w:t xml:space="preserve">5.1. </w:t>
      </w:r>
      <w:r w:rsidRPr="00DB0185">
        <w:rPr>
          <w:rFonts w:ascii="Century Gothic" w:hAnsi="Century Gothic" w:cs="Arial"/>
          <w:sz w:val="20"/>
          <w:szCs w:val="20"/>
          <w:shd w:val="clear" w:color="auto" w:fill="FFFFFF"/>
        </w:rPr>
        <w:t>São os elementos necessários ao objeto a ser contratado, para que atenda adequadamente à necessidade que originou a contratação</w:t>
      </w:r>
      <w:r w:rsidRPr="00DB0185">
        <w:rPr>
          <w:rFonts w:ascii="Century Gothic" w:hAnsi="Century Gothic"/>
          <w:sz w:val="20"/>
          <w:szCs w:val="20"/>
        </w:rPr>
        <w:t>:</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b/>
          <w:sz w:val="20"/>
          <w:szCs w:val="20"/>
        </w:rPr>
        <w:t>5.1.1</w:t>
      </w:r>
      <w:r>
        <w:rPr>
          <w:rFonts w:ascii="Century Gothic" w:hAnsi="Century Gothic"/>
          <w:b/>
          <w:sz w:val="20"/>
          <w:szCs w:val="20"/>
        </w:rPr>
        <w:t xml:space="preserve">. </w:t>
      </w:r>
      <w:r w:rsidRPr="002C1542">
        <w:rPr>
          <w:rStyle w:val="Forte"/>
          <w:rFonts w:ascii="Century Gothic" w:eastAsia="MS Gothic" w:hAnsi="Century Gothic"/>
          <w:bCs w:val="0"/>
          <w:sz w:val="20"/>
          <w:szCs w:val="20"/>
        </w:rPr>
        <w:t>Requisitos Técnicos Essenciais</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sz w:val="20"/>
          <w:szCs w:val="20"/>
        </w:rPr>
        <w:t>A contratada deverá:</w:t>
      </w:r>
    </w:p>
    <w:p w:rsidR="00C3744A" w:rsidRPr="00DB0185" w:rsidRDefault="00C3744A" w:rsidP="00C3744A">
      <w:pPr>
        <w:numPr>
          <w:ilvl w:val="0"/>
          <w:numId w:val="62"/>
        </w:numPr>
        <w:jc w:val="both"/>
        <w:rPr>
          <w:rFonts w:ascii="Century Gothic" w:hAnsi="Century Gothic"/>
          <w:sz w:val="20"/>
          <w:szCs w:val="20"/>
        </w:rPr>
      </w:pPr>
      <w:r w:rsidRPr="00DB0185">
        <w:rPr>
          <w:rFonts w:ascii="Century Gothic" w:hAnsi="Century Gothic"/>
          <w:sz w:val="20"/>
          <w:szCs w:val="20"/>
        </w:rPr>
        <w:t xml:space="preserve">Executar os serviços em conformidade com os projetos, memorial descritivo e planilha orçamentária; </w:t>
      </w:r>
    </w:p>
    <w:p w:rsidR="00C3744A" w:rsidRPr="00A74E44" w:rsidRDefault="00C3744A" w:rsidP="00C3744A">
      <w:pPr>
        <w:numPr>
          <w:ilvl w:val="0"/>
          <w:numId w:val="62"/>
        </w:numPr>
        <w:spacing w:before="100" w:beforeAutospacing="1" w:after="100" w:afterAutospacing="1"/>
        <w:jc w:val="both"/>
        <w:rPr>
          <w:rFonts w:ascii="Century Gothic" w:hAnsi="Century Gothic"/>
          <w:sz w:val="20"/>
          <w:szCs w:val="20"/>
        </w:rPr>
      </w:pPr>
      <w:r w:rsidRPr="00A74E44">
        <w:rPr>
          <w:rFonts w:ascii="Century Gothic" w:hAnsi="Century Gothic"/>
          <w:sz w:val="20"/>
          <w:szCs w:val="20"/>
        </w:rPr>
        <w:t>Atender às normas técnicas vigentes aplicáveis às obras de engenharia previstas</w:t>
      </w:r>
      <w:r>
        <w:rPr>
          <w:rFonts w:ascii="Century Gothic" w:hAnsi="Century Gothic"/>
          <w:sz w:val="20"/>
          <w:szCs w:val="20"/>
        </w:rPr>
        <w:t>;</w:t>
      </w:r>
    </w:p>
    <w:p w:rsidR="00C3744A" w:rsidRPr="00DB0185" w:rsidRDefault="00C3744A" w:rsidP="00C3744A">
      <w:pPr>
        <w:numPr>
          <w:ilvl w:val="0"/>
          <w:numId w:val="62"/>
        </w:numPr>
        <w:spacing w:before="100" w:beforeAutospacing="1" w:after="100" w:afterAutospacing="1"/>
        <w:jc w:val="both"/>
        <w:rPr>
          <w:rFonts w:ascii="Century Gothic" w:hAnsi="Century Gothic"/>
          <w:sz w:val="20"/>
          <w:szCs w:val="20"/>
        </w:rPr>
      </w:pPr>
      <w:r w:rsidRPr="00DB0185">
        <w:rPr>
          <w:rFonts w:ascii="Century Gothic" w:hAnsi="Century Gothic"/>
          <w:sz w:val="20"/>
          <w:szCs w:val="20"/>
        </w:rPr>
        <w:t xml:space="preserve">Utilizar materiais adequados e compatíveis com as especificações do projeto; </w:t>
      </w:r>
    </w:p>
    <w:p w:rsidR="00C3744A" w:rsidRPr="00DB0185" w:rsidRDefault="00C3744A" w:rsidP="00C3744A">
      <w:pPr>
        <w:numPr>
          <w:ilvl w:val="0"/>
          <w:numId w:val="62"/>
        </w:numPr>
        <w:jc w:val="both"/>
        <w:rPr>
          <w:rFonts w:ascii="Century Gothic" w:hAnsi="Century Gothic"/>
          <w:sz w:val="20"/>
          <w:szCs w:val="20"/>
        </w:rPr>
      </w:pPr>
      <w:r w:rsidRPr="00DB0185">
        <w:rPr>
          <w:rFonts w:ascii="Century Gothic" w:hAnsi="Century Gothic"/>
          <w:sz w:val="20"/>
          <w:szCs w:val="20"/>
        </w:rPr>
        <w:lastRenderedPageBreak/>
        <w:t xml:space="preserve">Realizar os serviços preparatórios necessários à correta </w:t>
      </w:r>
      <w:r>
        <w:rPr>
          <w:rFonts w:ascii="Century Gothic" w:hAnsi="Century Gothic"/>
          <w:sz w:val="20"/>
          <w:szCs w:val="20"/>
        </w:rPr>
        <w:t>execução das obras, incluindo limpeza, regularização e preparo das superfícies conforme especificações técnicas.</w:t>
      </w:r>
      <w:r w:rsidRPr="00DB0185">
        <w:rPr>
          <w:rFonts w:ascii="Century Gothic" w:hAnsi="Century Gothic"/>
          <w:sz w:val="20"/>
          <w:szCs w:val="20"/>
        </w:rPr>
        <w:t xml:space="preserve"> </w:t>
      </w:r>
    </w:p>
    <w:p w:rsidR="00C3744A" w:rsidRPr="00DB0185" w:rsidRDefault="00C3744A" w:rsidP="00C3744A">
      <w:pPr>
        <w:pStyle w:val="Ttulo3"/>
        <w:spacing w:before="0"/>
        <w:jc w:val="both"/>
        <w:rPr>
          <w:rFonts w:ascii="Century Gothic" w:hAnsi="Century Gothic"/>
          <w:color w:val="auto"/>
          <w:sz w:val="20"/>
          <w:szCs w:val="20"/>
        </w:rPr>
      </w:pPr>
      <w:r w:rsidRPr="00DB0185">
        <w:rPr>
          <w:rFonts w:ascii="Century Gothic" w:hAnsi="Century Gothic"/>
          <w:color w:val="auto"/>
          <w:sz w:val="20"/>
          <w:szCs w:val="20"/>
        </w:rPr>
        <w:t xml:space="preserve">5.1.2. </w:t>
      </w:r>
      <w:r w:rsidRPr="00DB0185">
        <w:rPr>
          <w:rStyle w:val="Forte"/>
          <w:rFonts w:ascii="Century Gothic" w:eastAsia="MS Gothic" w:hAnsi="Century Gothic"/>
          <w:b/>
          <w:bCs/>
          <w:color w:val="auto"/>
          <w:sz w:val="20"/>
          <w:szCs w:val="20"/>
        </w:rPr>
        <w:t>Requisitos Operacionais</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sz w:val="20"/>
          <w:szCs w:val="20"/>
        </w:rPr>
        <w:t>A contratada deverá:</w:t>
      </w:r>
    </w:p>
    <w:p w:rsidR="00C3744A" w:rsidRPr="00DB0185" w:rsidRDefault="00C3744A" w:rsidP="00C3744A">
      <w:pPr>
        <w:numPr>
          <w:ilvl w:val="0"/>
          <w:numId w:val="63"/>
        </w:numPr>
        <w:jc w:val="both"/>
        <w:rPr>
          <w:rFonts w:ascii="Century Gothic" w:hAnsi="Century Gothic"/>
          <w:sz w:val="20"/>
          <w:szCs w:val="20"/>
        </w:rPr>
      </w:pPr>
      <w:r w:rsidRPr="00DB0185">
        <w:rPr>
          <w:rFonts w:ascii="Century Gothic" w:hAnsi="Century Gothic"/>
          <w:sz w:val="20"/>
          <w:szCs w:val="20"/>
        </w:rPr>
        <w:t xml:space="preserve">Disponibilizar mão de obra e equipamentos necessários à execução dos serviços; </w:t>
      </w:r>
    </w:p>
    <w:p w:rsidR="00C3744A" w:rsidRPr="00DB0185" w:rsidRDefault="00C3744A" w:rsidP="00C3744A">
      <w:pPr>
        <w:numPr>
          <w:ilvl w:val="0"/>
          <w:numId w:val="63"/>
        </w:numPr>
        <w:jc w:val="both"/>
        <w:rPr>
          <w:rFonts w:ascii="Century Gothic" w:hAnsi="Century Gothic"/>
          <w:sz w:val="20"/>
          <w:szCs w:val="20"/>
        </w:rPr>
      </w:pPr>
      <w:r w:rsidRPr="00DB0185">
        <w:rPr>
          <w:rFonts w:ascii="Century Gothic" w:hAnsi="Century Gothic"/>
          <w:sz w:val="20"/>
          <w:szCs w:val="20"/>
        </w:rPr>
        <w:t xml:space="preserve">Cumprir o cronograma físico-financeiro estabelecido; </w:t>
      </w:r>
    </w:p>
    <w:p w:rsidR="00C3744A" w:rsidRPr="00DB0185" w:rsidRDefault="00C3744A" w:rsidP="00C3744A">
      <w:pPr>
        <w:numPr>
          <w:ilvl w:val="0"/>
          <w:numId w:val="63"/>
        </w:numPr>
        <w:jc w:val="both"/>
        <w:rPr>
          <w:rFonts w:ascii="Century Gothic" w:hAnsi="Century Gothic"/>
          <w:sz w:val="20"/>
          <w:szCs w:val="20"/>
        </w:rPr>
      </w:pPr>
      <w:r w:rsidRPr="00DB0185">
        <w:rPr>
          <w:rFonts w:ascii="Century Gothic" w:hAnsi="Century Gothic"/>
          <w:sz w:val="20"/>
          <w:szCs w:val="20"/>
        </w:rPr>
        <w:t xml:space="preserve">Adotar medidas para organização e segurança do local de execução; </w:t>
      </w:r>
    </w:p>
    <w:p w:rsidR="00C3744A" w:rsidRPr="002C1542" w:rsidRDefault="00C3744A" w:rsidP="00C3744A">
      <w:pPr>
        <w:numPr>
          <w:ilvl w:val="0"/>
          <w:numId w:val="63"/>
        </w:numPr>
        <w:jc w:val="both"/>
        <w:rPr>
          <w:rFonts w:ascii="Century Gothic" w:hAnsi="Century Gothic"/>
          <w:sz w:val="20"/>
          <w:szCs w:val="20"/>
        </w:rPr>
      </w:pPr>
      <w:r w:rsidRPr="00DB0185">
        <w:rPr>
          <w:rFonts w:ascii="Century Gothic" w:hAnsi="Century Gothic"/>
          <w:sz w:val="20"/>
          <w:szCs w:val="20"/>
        </w:rPr>
        <w:t xml:space="preserve">Minimizar impactos ao tráfego durante a realização dos serviços. </w:t>
      </w:r>
    </w:p>
    <w:p w:rsidR="00C3744A" w:rsidRPr="00DB0185" w:rsidRDefault="00C3744A" w:rsidP="00C3744A">
      <w:pPr>
        <w:pStyle w:val="Ttulo3"/>
        <w:spacing w:before="0"/>
        <w:jc w:val="both"/>
        <w:rPr>
          <w:rFonts w:ascii="Century Gothic" w:hAnsi="Century Gothic"/>
          <w:color w:val="auto"/>
          <w:sz w:val="20"/>
          <w:szCs w:val="20"/>
        </w:rPr>
      </w:pPr>
      <w:r>
        <w:rPr>
          <w:rFonts w:ascii="Century Gothic" w:hAnsi="Century Gothic"/>
          <w:color w:val="auto"/>
          <w:sz w:val="20"/>
          <w:szCs w:val="20"/>
        </w:rPr>
        <w:t>5.1.3</w:t>
      </w:r>
      <w:r w:rsidRPr="00DB0185">
        <w:rPr>
          <w:rFonts w:ascii="Century Gothic" w:hAnsi="Century Gothic"/>
          <w:color w:val="auto"/>
          <w:sz w:val="20"/>
          <w:szCs w:val="20"/>
        </w:rPr>
        <w:t xml:space="preserve">. </w:t>
      </w:r>
      <w:r w:rsidRPr="00DB0185">
        <w:rPr>
          <w:rStyle w:val="Forte"/>
          <w:rFonts w:ascii="Century Gothic" w:eastAsia="MS Gothic" w:hAnsi="Century Gothic"/>
          <w:b/>
          <w:bCs/>
          <w:color w:val="auto"/>
          <w:sz w:val="20"/>
          <w:szCs w:val="20"/>
        </w:rPr>
        <w:t>Requisitos de Qualidade</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sz w:val="20"/>
          <w:szCs w:val="20"/>
        </w:rPr>
        <w:t>Os serviços deverão:</w:t>
      </w:r>
    </w:p>
    <w:p w:rsidR="00C3744A" w:rsidRPr="00DB0185" w:rsidRDefault="00C3744A" w:rsidP="00C3744A">
      <w:pPr>
        <w:numPr>
          <w:ilvl w:val="0"/>
          <w:numId w:val="64"/>
        </w:numPr>
        <w:jc w:val="both"/>
        <w:rPr>
          <w:rFonts w:ascii="Century Gothic" w:hAnsi="Century Gothic"/>
          <w:sz w:val="20"/>
          <w:szCs w:val="20"/>
        </w:rPr>
      </w:pPr>
      <w:r w:rsidRPr="00DB0185">
        <w:rPr>
          <w:rFonts w:ascii="Century Gothic" w:hAnsi="Century Gothic"/>
          <w:sz w:val="20"/>
          <w:szCs w:val="20"/>
        </w:rPr>
        <w:t xml:space="preserve">Atender às especificações técnicas previstas nos documentos do projeto; </w:t>
      </w:r>
    </w:p>
    <w:p w:rsidR="00C3744A" w:rsidRPr="00DB0185" w:rsidRDefault="00C3744A" w:rsidP="00C3744A">
      <w:pPr>
        <w:numPr>
          <w:ilvl w:val="0"/>
          <w:numId w:val="64"/>
        </w:numPr>
        <w:jc w:val="both"/>
        <w:rPr>
          <w:rFonts w:ascii="Century Gothic" w:hAnsi="Century Gothic"/>
          <w:sz w:val="20"/>
          <w:szCs w:val="20"/>
        </w:rPr>
      </w:pPr>
      <w:r w:rsidRPr="00DB0185">
        <w:rPr>
          <w:rFonts w:ascii="Century Gothic" w:hAnsi="Century Gothic"/>
          <w:sz w:val="20"/>
          <w:szCs w:val="20"/>
        </w:rPr>
        <w:t xml:space="preserve">Apresentar desempenho adequado quanto à durabilidade e resistência; </w:t>
      </w:r>
    </w:p>
    <w:p w:rsidR="00C3744A" w:rsidRPr="006E07BC" w:rsidRDefault="00C3744A" w:rsidP="00C3744A">
      <w:pPr>
        <w:numPr>
          <w:ilvl w:val="0"/>
          <w:numId w:val="64"/>
        </w:numPr>
        <w:jc w:val="both"/>
        <w:rPr>
          <w:rFonts w:ascii="Century Gothic" w:hAnsi="Century Gothic"/>
          <w:sz w:val="20"/>
          <w:szCs w:val="20"/>
        </w:rPr>
      </w:pPr>
      <w:r w:rsidRPr="00DB0185">
        <w:rPr>
          <w:rFonts w:ascii="Century Gothic" w:hAnsi="Century Gothic"/>
          <w:sz w:val="20"/>
          <w:szCs w:val="20"/>
        </w:rPr>
        <w:t xml:space="preserve">Estar livres de falhas que comprometam sua funcionalidade. </w:t>
      </w:r>
    </w:p>
    <w:p w:rsidR="00C3744A" w:rsidRPr="00DB0185" w:rsidRDefault="00C3744A" w:rsidP="00C3744A">
      <w:pPr>
        <w:pStyle w:val="Ttulo3"/>
        <w:spacing w:before="0"/>
        <w:jc w:val="both"/>
        <w:rPr>
          <w:rFonts w:ascii="Century Gothic" w:hAnsi="Century Gothic"/>
          <w:color w:val="auto"/>
          <w:sz w:val="20"/>
          <w:szCs w:val="20"/>
        </w:rPr>
      </w:pPr>
      <w:r>
        <w:rPr>
          <w:rFonts w:ascii="Century Gothic" w:hAnsi="Century Gothic"/>
          <w:color w:val="auto"/>
          <w:sz w:val="20"/>
          <w:szCs w:val="20"/>
        </w:rPr>
        <w:t>5.1.4</w:t>
      </w:r>
      <w:r w:rsidRPr="00DB0185">
        <w:rPr>
          <w:rFonts w:ascii="Century Gothic" w:hAnsi="Century Gothic"/>
          <w:color w:val="auto"/>
          <w:sz w:val="20"/>
          <w:szCs w:val="20"/>
        </w:rPr>
        <w:t xml:space="preserve">. </w:t>
      </w:r>
      <w:r w:rsidRPr="00DB0185">
        <w:rPr>
          <w:rStyle w:val="Forte"/>
          <w:rFonts w:ascii="Century Gothic" w:eastAsia="MS Gothic" w:hAnsi="Century Gothic"/>
          <w:b/>
          <w:bCs/>
          <w:color w:val="auto"/>
          <w:sz w:val="20"/>
          <w:szCs w:val="20"/>
        </w:rPr>
        <w:t>Requisitos de Segurança e Sustentabilidade</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sz w:val="20"/>
          <w:szCs w:val="20"/>
        </w:rPr>
        <w:t>A execução deverá observar:</w:t>
      </w:r>
    </w:p>
    <w:p w:rsidR="00C3744A" w:rsidRPr="00DB0185" w:rsidRDefault="00C3744A" w:rsidP="00C3744A">
      <w:pPr>
        <w:numPr>
          <w:ilvl w:val="0"/>
          <w:numId w:val="65"/>
        </w:numPr>
        <w:jc w:val="both"/>
        <w:rPr>
          <w:rFonts w:ascii="Century Gothic" w:hAnsi="Century Gothic"/>
          <w:sz w:val="20"/>
          <w:szCs w:val="20"/>
        </w:rPr>
      </w:pPr>
      <w:r w:rsidRPr="00DB0185">
        <w:rPr>
          <w:rFonts w:ascii="Century Gothic" w:hAnsi="Century Gothic"/>
          <w:sz w:val="20"/>
          <w:szCs w:val="20"/>
        </w:rPr>
        <w:t xml:space="preserve">Normas de segurança do trabalho aplicáveis; </w:t>
      </w:r>
    </w:p>
    <w:p w:rsidR="00C3744A" w:rsidRPr="00DB0185" w:rsidRDefault="00C3744A" w:rsidP="00C3744A">
      <w:pPr>
        <w:numPr>
          <w:ilvl w:val="0"/>
          <w:numId w:val="65"/>
        </w:numPr>
        <w:jc w:val="both"/>
        <w:rPr>
          <w:rFonts w:ascii="Century Gothic" w:hAnsi="Century Gothic"/>
          <w:sz w:val="20"/>
          <w:szCs w:val="20"/>
        </w:rPr>
      </w:pPr>
      <w:r w:rsidRPr="00DB0185">
        <w:rPr>
          <w:rFonts w:ascii="Century Gothic" w:hAnsi="Century Gothic"/>
          <w:sz w:val="20"/>
          <w:szCs w:val="20"/>
        </w:rPr>
        <w:t xml:space="preserve">Uso adequado de equipamentos de proteção; </w:t>
      </w:r>
    </w:p>
    <w:p w:rsidR="00C3744A" w:rsidRPr="00DB0185" w:rsidRDefault="00C3744A" w:rsidP="00C3744A">
      <w:pPr>
        <w:numPr>
          <w:ilvl w:val="0"/>
          <w:numId w:val="65"/>
        </w:numPr>
        <w:jc w:val="both"/>
        <w:rPr>
          <w:rFonts w:ascii="Century Gothic" w:hAnsi="Century Gothic"/>
          <w:sz w:val="20"/>
          <w:szCs w:val="20"/>
        </w:rPr>
      </w:pPr>
      <w:r w:rsidRPr="00DB0185">
        <w:rPr>
          <w:rFonts w:ascii="Century Gothic" w:hAnsi="Century Gothic"/>
          <w:sz w:val="20"/>
          <w:szCs w:val="20"/>
        </w:rPr>
        <w:t xml:space="preserve">Destinação adequada dos resíduos gerados; </w:t>
      </w:r>
    </w:p>
    <w:p w:rsidR="00C3744A" w:rsidRPr="002C1542" w:rsidRDefault="00C3744A" w:rsidP="00C3744A">
      <w:pPr>
        <w:numPr>
          <w:ilvl w:val="0"/>
          <w:numId w:val="65"/>
        </w:numPr>
        <w:jc w:val="both"/>
        <w:rPr>
          <w:rFonts w:ascii="Century Gothic" w:hAnsi="Century Gothic"/>
          <w:sz w:val="20"/>
          <w:szCs w:val="20"/>
        </w:rPr>
      </w:pPr>
      <w:r w:rsidRPr="00DB0185">
        <w:rPr>
          <w:rFonts w:ascii="Century Gothic" w:hAnsi="Century Gothic"/>
          <w:sz w:val="20"/>
          <w:szCs w:val="20"/>
        </w:rPr>
        <w:t xml:space="preserve">Adoção de práticas que minimizem impactos ambientais. </w:t>
      </w:r>
    </w:p>
    <w:p w:rsidR="00C3744A" w:rsidRPr="00DB0185" w:rsidRDefault="00C3744A" w:rsidP="00C3744A">
      <w:pPr>
        <w:pStyle w:val="Ttulo3"/>
        <w:spacing w:before="0"/>
        <w:jc w:val="both"/>
        <w:rPr>
          <w:rFonts w:ascii="Century Gothic" w:hAnsi="Century Gothic"/>
          <w:color w:val="auto"/>
          <w:sz w:val="20"/>
          <w:szCs w:val="20"/>
        </w:rPr>
      </w:pPr>
      <w:r>
        <w:rPr>
          <w:rFonts w:ascii="Century Gothic" w:hAnsi="Century Gothic"/>
          <w:color w:val="auto"/>
          <w:sz w:val="20"/>
          <w:szCs w:val="20"/>
        </w:rPr>
        <w:t>5.1.5</w:t>
      </w:r>
      <w:r w:rsidRPr="00DB0185">
        <w:rPr>
          <w:rFonts w:ascii="Century Gothic" w:hAnsi="Century Gothic"/>
          <w:color w:val="auto"/>
          <w:sz w:val="20"/>
          <w:szCs w:val="20"/>
        </w:rPr>
        <w:t xml:space="preserve">. </w:t>
      </w:r>
      <w:r w:rsidRPr="00DB0185">
        <w:rPr>
          <w:rStyle w:val="Forte"/>
          <w:rFonts w:ascii="Century Gothic" w:eastAsia="MS Gothic" w:hAnsi="Century Gothic"/>
          <w:b/>
          <w:bCs/>
          <w:color w:val="auto"/>
          <w:sz w:val="20"/>
          <w:szCs w:val="20"/>
        </w:rPr>
        <w:t>Requisitos Legais</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sz w:val="20"/>
          <w:szCs w:val="20"/>
        </w:rPr>
        <w:t>A contratada deverá:</w:t>
      </w:r>
    </w:p>
    <w:p w:rsidR="00C3744A" w:rsidRPr="00DB0185" w:rsidRDefault="00C3744A" w:rsidP="00C3744A">
      <w:pPr>
        <w:numPr>
          <w:ilvl w:val="0"/>
          <w:numId w:val="66"/>
        </w:numPr>
        <w:jc w:val="both"/>
        <w:rPr>
          <w:rFonts w:ascii="Century Gothic" w:hAnsi="Century Gothic"/>
          <w:sz w:val="20"/>
          <w:szCs w:val="20"/>
        </w:rPr>
      </w:pPr>
      <w:r w:rsidRPr="00DB0185">
        <w:rPr>
          <w:rFonts w:ascii="Century Gothic" w:hAnsi="Century Gothic"/>
          <w:sz w:val="20"/>
          <w:szCs w:val="20"/>
        </w:rPr>
        <w:t xml:space="preserve">Manter regularidade fiscal e trabalhista durante a execução; </w:t>
      </w:r>
    </w:p>
    <w:p w:rsidR="00C3744A" w:rsidRPr="00DB0185" w:rsidRDefault="00C3744A" w:rsidP="00C3744A">
      <w:pPr>
        <w:numPr>
          <w:ilvl w:val="0"/>
          <w:numId w:val="66"/>
        </w:numPr>
        <w:jc w:val="both"/>
        <w:rPr>
          <w:rFonts w:ascii="Century Gothic" w:hAnsi="Century Gothic"/>
          <w:sz w:val="20"/>
          <w:szCs w:val="20"/>
        </w:rPr>
      </w:pPr>
      <w:r w:rsidRPr="00DB0185">
        <w:rPr>
          <w:rFonts w:ascii="Century Gothic" w:hAnsi="Century Gothic"/>
          <w:sz w:val="20"/>
          <w:szCs w:val="20"/>
        </w:rPr>
        <w:t xml:space="preserve">Cumprir as obrigações legais e contratuais aplicáveis; </w:t>
      </w:r>
    </w:p>
    <w:p w:rsidR="00C3744A" w:rsidRPr="006E07BC" w:rsidRDefault="00C3744A" w:rsidP="00C3744A">
      <w:pPr>
        <w:numPr>
          <w:ilvl w:val="0"/>
          <w:numId w:val="66"/>
        </w:numPr>
        <w:jc w:val="both"/>
        <w:rPr>
          <w:rFonts w:ascii="Century Gothic" w:hAnsi="Century Gothic"/>
          <w:sz w:val="20"/>
          <w:szCs w:val="20"/>
        </w:rPr>
      </w:pPr>
      <w:r w:rsidRPr="00DB0185">
        <w:rPr>
          <w:rFonts w:ascii="Century Gothic" w:hAnsi="Century Gothic"/>
          <w:sz w:val="20"/>
          <w:szCs w:val="20"/>
        </w:rPr>
        <w:t xml:space="preserve">Atender às exigências vinculadas ao Contrato de Repasse nº </w:t>
      </w:r>
      <w:r>
        <w:rPr>
          <w:rFonts w:ascii="Century Gothic" w:hAnsi="Century Gothic"/>
          <w:color w:val="000000"/>
          <w:sz w:val="20"/>
          <w:szCs w:val="20"/>
        </w:rPr>
        <w:t>962264</w:t>
      </w:r>
      <w:r w:rsidRPr="00220334">
        <w:rPr>
          <w:rFonts w:ascii="Century Gothic" w:hAnsi="Century Gothic"/>
          <w:color w:val="000000"/>
          <w:sz w:val="20"/>
          <w:szCs w:val="20"/>
        </w:rPr>
        <w:t>/202</w:t>
      </w:r>
      <w:r>
        <w:rPr>
          <w:rFonts w:ascii="Century Gothic" w:hAnsi="Century Gothic"/>
          <w:color w:val="000000"/>
          <w:sz w:val="20"/>
          <w:szCs w:val="20"/>
        </w:rPr>
        <w:t>4</w:t>
      </w:r>
      <w:r w:rsidRPr="00220334">
        <w:rPr>
          <w:rFonts w:ascii="Century Gothic" w:hAnsi="Century Gothic"/>
          <w:color w:val="000000"/>
          <w:sz w:val="20"/>
          <w:szCs w:val="20"/>
        </w:rPr>
        <w:t>/M</w:t>
      </w:r>
      <w:r>
        <w:rPr>
          <w:rFonts w:ascii="Century Gothic" w:hAnsi="Century Gothic"/>
          <w:color w:val="000000"/>
          <w:sz w:val="20"/>
          <w:szCs w:val="20"/>
        </w:rPr>
        <w:t>TUR</w:t>
      </w:r>
      <w:r w:rsidRPr="00220334">
        <w:rPr>
          <w:rFonts w:ascii="Century Gothic" w:hAnsi="Century Gothic"/>
          <w:color w:val="000000"/>
          <w:sz w:val="20"/>
          <w:szCs w:val="20"/>
        </w:rPr>
        <w:t>/CAIXA</w:t>
      </w:r>
      <w:r w:rsidRPr="00DB0185">
        <w:rPr>
          <w:rFonts w:ascii="Century Gothic" w:hAnsi="Century Gothic"/>
          <w:sz w:val="20"/>
          <w:szCs w:val="20"/>
        </w:rPr>
        <w:t xml:space="preserve">. </w:t>
      </w:r>
    </w:p>
    <w:p w:rsidR="00C3744A" w:rsidRPr="00DB0185" w:rsidRDefault="00C3744A" w:rsidP="00C3744A">
      <w:pPr>
        <w:pStyle w:val="Ttulo3"/>
        <w:spacing w:before="0"/>
        <w:jc w:val="both"/>
        <w:rPr>
          <w:rFonts w:ascii="Century Gothic" w:hAnsi="Century Gothic"/>
          <w:color w:val="auto"/>
          <w:sz w:val="20"/>
          <w:szCs w:val="20"/>
        </w:rPr>
      </w:pPr>
      <w:r>
        <w:rPr>
          <w:rFonts w:ascii="Century Gothic" w:hAnsi="Century Gothic"/>
          <w:color w:val="auto"/>
          <w:sz w:val="20"/>
          <w:szCs w:val="20"/>
        </w:rPr>
        <w:t>5.1.6</w:t>
      </w:r>
      <w:r w:rsidRPr="00DB0185">
        <w:rPr>
          <w:rFonts w:ascii="Century Gothic" w:hAnsi="Century Gothic"/>
          <w:color w:val="auto"/>
          <w:sz w:val="20"/>
          <w:szCs w:val="20"/>
        </w:rPr>
        <w:t xml:space="preserve">. </w:t>
      </w:r>
      <w:r w:rsidRPr="00DB0185">
        <w:rPr>
          <w:rStyle w:val="Forte"/>
          <w:rFonts w:ascii="Century Gothic" w:eastAsia="MS Gothic" w:hAnsi="Century Gothic"/>
          <w:b/>
          <w:bCs/>
          <w:color w:val="auto"/>
          <w:sz w:val="20"/>
          <w:szCs w:val="20"/>
        </w:rPr>
        <w:t>Requisitos de Fiscalização e Controle</w:t>
      </w:r>
    </w:p>
    <w:p w:rsidR="00C3744A" w:rsidRPr="00DB0185" w:rsidRDefault="00C3744A" w:rsidP="00C3744A">
      <w:pPr>
        <w:pStyle w:val="NormalWeb"/>
        <w:jc w:val="both"/>
        <w:rPr>
          <w:rFonts w:ascii="Century Gothic" w:hAnsi="Century Gothic"/>
          <w:sz w:val="20"/>
          <w:szCs w:val="20"/>
        </w:rPr>
      </w:pPr>
      <w:r w:rsidRPr="00DB0185">
        <w:rPr>
          <w:rFonts w:ascii="Century Gothic" w:hAnsi="Century Gothic"/>
          <w:sz w:val="20"/>
          <w:szCs w:val="20"/>
        </w:rPr>
        <w:t>A contratada deverá:</w:t>
      </w:r>
    </w:p>
    <w:p w:rsidR="00C3744A" w:rsidRPr="00DB0185" w:rsidRDefault="00C3744A" w:rsidP="00C3744A">
      <w:pPr>
        <w:numPr>
          <w:ilvl w:val="0"/>
          <w:numId w:val="67"/>
        </w:numPr>
        <w:jc w:val="both"/>
        <w:rPr>
          <w:rFonts w:ascii="Century Gothic" w:hAnsi="Century Gothic"/>
          <w:sz w:val="20"/>
          <w:szCs w:val="20"/>
        </w:rPr>
      </w:pPr>
      <w:r w:rsidRPr="00DB0185">
        <w:rPr>
          <w:rFonts w:ascii="Century Gothic" w:hAnsi="Century Gothic"/>
          <w:sz w:val="20"/>
          <w:szCs w:val="20"/>
        </w:rPr>
        <w:t xml:space="preserve">Permitir o acompanhamento e fiscalização dos serviços pela Administração; </w:t>
      </w:r>
    </w:p>
    <w:p w:rsidR="00C3744A" w:rsidRPr="00DB0185" w:rsidRDefault="00C3744A" w:rsidP="00C3744A">
      <w:pPr>
        <w:numPr>
          <w:ilvl w:val="0"/>
          <w:numId w:val="67"/>
        </w:numPr>
        <w:jc w:val="both"/>
        <w:rPr>
          <w:rFonts w:ascii="Century Gothic" w:hAnsi="Century Gothic"/>
          <w:sz w:val="20"/>
          <w:szCs w:val="20"/>
        </w:rPr>
      </w:pPr>
      <w:r w:rsidRPr="00DB0185">
        <w:rPr>
          <w:rFonts w:ascii="Century Gothic" w:hAnsi="Century Gothic"/>
          <w:sz w:val="20"/>
          <w:szCs w:val="20"/>
        </w:rPr>
        <w:t xml:space="preserve">Corrigir eventuais inconformidades identificadas; </w:t>
      </w:r>
    </w:p>
    <w:p w:rsidR="00C3744A" w:rsidRPr="007B4EE0" w:rsidRDefault="00C3744A" w:rsidP="00C3744A">
      <w:pPr>
        <w:numPr>
          <w:ilvl w:val="0"/>
          <w:numId w:val="67"/>
        </w:numPr>
        <w:jc w:val="both"/>
        <w:rPr>
          <w:rFonts w:ascii="Century Gothic" w:hAnsi="Century Gothic"/>
          <w:sz w:val="20"/>
          <w:szCs w:val="20"/>
        </w:rPr>
      </w:pPr>
      <w:r w:rsidRPr="00DB0185">
        <w:rPr>
          <w:rFonts w:ascii="Century Gothic" w:hAnsi="Century Gothic"/>
          <w:sz w:val="20"/>
          <w:szCs w:val="20"/>
        </w:rPr>
        <w:t>Atender às determinações da fiscalização.</w:t>
      </w:r>
    </w:p>
    <w:p w:rsidR="00127C1E" w:rsidRPr="009D59B0" w:rsidRDefault="00127C1E" w:rsidP="00127C1E">
      <w:pPr>
        <w:tabs>
          <w:tab w:val="left" w:pos="933"/>
        </w:tabs>
        <w:jc w:val="both"/>
        <w:rPr>
          <w:rFonts w:ascii="Century Gothic" w:hAnsi="Century Gothic" w:cs="Calibri"/>
          <w:b/>
          <w:sz w:val="20"/>
          <w:szCs w:val="20"/>
        </w:rPr>
      </w:pPr>
      <w:r w:rsidRPr="00127C1E">
        <w:rPr>
          <w:rFonts w:ascii="Century Gothic" w:hAnsi="Century Gothic"/>
          <w:b/>
          <w:sz w:val="20"/>
          <w:szCs w:val="20"/>
        </w:rPr>
        <w:t>5.2.</w:t>
      </w:r>
      <w:r>
        <w:rPr>
          <w:rFonts w:ascii="Century Gothic" w:hAnsi="Century Gothic"/>
          <w:sz w:val="20"/>
          <w:szCs w:val="20"/>
        </w:rPr>
        <w:t xml:space="preserve"> </w:t>
      </w:r>
      <w:r w:rsidRPr="009D59B0">
        <w:rPr>
          <w:rFonts w:ascii="Century Gothic" w:hAnsi="Century Gothic" w:cs="Calibri"/>
          <w:b/>
          <w:sz w:val="20"/>
          <w:szCs w:val="20"/>
        </w:rPr>
        <w:t>GARANTIA DE EXECUÇÃO E GARANTIA ADICIONAL</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.1.</w:t>
      </w:r>
      <w:r w:rsidRPr="009D59B0">
        <w:rPr>
          <w:rFonts w:ascii="Century Gothic" w:hAnsi="Century Gothic" w:cs="Calibri"/>
          <w:sz w:val="20"/>
          <w:szCs w:val="20"/>
        </w:rPr>
        <w:t xml:space="preserve"> A garantia de execução será equivalente a </w:t>
      </w:r>
      <w:r w:rsidRPr="00467BE1">
        <w:rPr>
          <w:rFonts w:ascii="Century Gothic" w:hAnsi="Century Gothic" w:cs="Calibri"/>
          <w:b/>
          <w:sz w:val="20"/>
          <w:szCs w:val="20"/>
        </w:rPr>
        <w:t>5% (cinco por cento) do valor do contrato</w:t>
      </w:r>
      <w:r w:rsidRPr="009D59B0">
        <w:rPr>
          <w:rFonts w:ascii="Century Gothic" w:hAnsi="Century Gothic" w:cs="Calibri"/>
          <w:sz w:val="20"/>
          <w:szCs w:val="20"/>
        </w:rPr>
        <w:t>, incluído, no que couber, o reajustamento de preços, podendo ser prestada conforme as modalidades previstas nos artigos 96 e seguintes da Lei 14.133/2021.</w:t>
      </w:r>
    </w:p>
    <w:p w:rsidR="00127C1E" w:rsidRPr="009D59B0" w:rsidRDefault="00127C1E" w:rsidP="00127C1E">
      <w:pPr>
        <w:tabs>
          <w:tab w:val="left" w:pos="933"/>
        </w:tabs>
        <w:jc w:val="both"/>
        <w:rPr>
          <w:rFonts w:ascii="Century Gothic" w:hAnsi="Century Gothic" w:cs="Calibri"/>
          <w:b/>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.2. </w:t>
      </w:r>
      <w:r w:rsidRPr="009D59B0">
        <w:rPr>
          <w:rFonts w:ascii="Century Gothic" w:hAnsi="Century Gothic" w:cs="Calibri"/>
          <w:sz w:val="20"/>
          <w:szCs w:val="20"/>
        </w:rPr>
        <w:t>A proponente vencedora deverá, quando da assinatura do termo de contrato de empreitada, sob pena de decair o direito de contratação, apresentar comprovação da formalização da garantia de execução e da garantia adicional, se houver</w:t>
      </w:r>
      <w:r w:rsidRPr="009D59B0">
        <w:rPr>
          <w:rFonts w:ascii="Century Gothic" w:hAnsi="Century Gothic" w:cs="Calibri"/>
          <w:b/>
          <w:sz w:val="20"/>
          <w:szCs w:val="20"/>
        </w:rPr>
        <w:t>.</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.2.1. </w:t>
      </w:r>
      <w:r w:rsidRPr="009D59B0">
        <w:rPr>
          <w:rFonts w:ascii="Century Gothic" w:hAnsi="Century Gothic" w:cs="Calibri"/>
          <w:sz w:val="20"/>
          <w:szCs w:val="20"/>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.3.</w:t>
      </w:r>
      <w:r w:rsidRPr="009D59B0">
        <w:rPr>
          <w:rFonts w:ascii="Century Gothic" w:hAnsi="Century Gothic" w:cs="Calibri"/>
          <w:sz w:val="20"/>
          <w:szCs w:val="20"/>
        </w:rPr>
        <w:t xml:space="preserve"> No caso de o contratado optar pela modalidade seguro-garantia, deverá apresentá-lo no prazo máximo de 1 (um) mês, contado da data de homologação da licitação e anterior à assinatura do contrato.</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.4.</w:t>
      </w:r>
      <w:r w:rsidRPr="009D59B0">
        <w:rPr>
          <w:rFonts w:ascii="Century Gothic" w:hAnsi="Century Gothic" w:cs="Calibri"/>
          <w:sz w:val="20"/>
          <w:szCs w:val="20"/>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.5. </w:t>
      </w:r>
      <w:r w:rsidRPr="009D59B0">
        <w:rPr>
          <w:rFonts w:ascii="Century Gothic" w:hAnsi="Century Gothic" w:cs="Calibri"/>
          <w:sz w:val="20"/>
          <w:szCs w:val="20"/>
        </w:rPr>
        <w:t>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rsidR="00127C1E" w:rsidRPr="009D59B0"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lastRenderedPageBreak/>
        <w:t>5.2</w:t>
      </w:r>
      <w:r w:rsidRPr="009D59B0">
        <w:rPr>
          <w:rFonts w:ascii="Century Gothic" w:hAnsi="Century Gothic" w:cs="Calibri"/>
          <w:b/>
          <w:sz w:val="20"/>
          <w:szCs w:val="20"/>
        </w:rPr>
        <w:t xml:space="preserve">.6. </w:t>
      </w:r>
      <w:r w:rsidRPr="009D59B0">
        <w:rPr>
          <w:rFonts w:ascii="Century Gothic" w:hAnsi="Century Gothic" w:cs="Calibri"/>
          <w:sz w:val="20"/>
          <w:szCs w:val="20"/>
        </w:rPr>
        <w:t>A devolução da garantia de execução e da garantia adicional, quando for o caso, ou o valor que dela restar, dar-se-á mediante a apresentação de:</w:t>
      </w:r>
    </w:p>
    <w:p w:rsidR="00127C1E" w:rsidRPr="009D59B0" w:rsidRDefault="00127C1E" w:rsidP="00127C1E">
      <w:pPr>
        <w:tabs>
          <w:tab w:val="left" w:pos="933"/>
        </w:tabs>
        <w:jc w:val="both"/>
        <w:rPr>
          <w:rFonts w:ascii="Century Gothic" w:hAnsi="Century Gothic" w:cs="Calibri"/>
          <w:sz w:val="20"/>
          <w:szCs w:val="20"/>
        </w:rPr>
      </w:pPr>
      <w:r w:rsidRPr="009D59B0">
        <w:rPr>
          <w:rFonts w:ascii="Century Gothic" w:hAnsi="Century Gothic" w:cs="Calibri"/>
          <w:sz w:val="20"/>
          <w:szCs w:val="20"/>
        </w:rPr>
        <w:t>a) aceitação pelo CONTRATANTE do objeto contratado e o termo de recebimento definitivo;</w:t>
      </w:r>
    </w:p>
    <w:p w:rsidR="00127C1E" w:rsidRPr="009D59B0" w:rsidRDefault="00127C1E" w:rsidP="00127C1E">
      <w:pPr>
        <w:tabs>
          <w:tab w:val="left" w:pos="933"/>
        </w:tabs>
        <w:jc w:val="both"/>
        <w:rPr>
          <w:rFonts w:ascii="Century Gothic" w:hAnsi="Century Gothic" w:cs="Calibri"/>
          <w:sz w:val="20"/>
          <w:szCs w:val="20"/>
        </w:rPr>
      </w:pPr>
      <w:r w:rsidRPr="009D59B0">
        <w:rPr>
          <w:rFonts w:ascii="Century Gothic" w:hAnsi="Century Gothic" w:cs="Calibri"/>
          <w:sz w:val="20"/>
          <w:szCs w:val="20"/>
        </w:rPr>
        <w:t>b) certidão negativa de débitos, expedida pela Receita Federal, referente ao objeto contratado concluído;</w:t>
      </w:r>
    </w:p>
    <w:p w:rsidR="00127C1E" w:rsidRPr="009D59B0" w:rsidRDefault="00127C1E" w:rsidP="00127C1E">
      <w:pPr>
        <w:tabs>
          <w:tab w:val="left" w:pos="933"/>
        </w:tabs>
        <w:jc w:val="both"/>
        <w:rPr>
          <w:rFonts w:ascii="Century Gothic" w:hAnsi="Century Gothic" w:cs="Calibri"/>
          <w:sz w:val="20"/>
          <w:szCs w:val="20"/>
        </w:rPr>
      </w:pPr>
      <w:r w:rsidRPr="009D59B0">
        <w:rPr>
          <w:rFonts w:ascii="Century Gothic" w:hAnsi="Century Gothic" w:cs="Calibri"/>
          <w:sz w:val="20"/>
          <w:szCs w:val="20"/>
        </w:rPr>
        <w:t>c) comprovantes, nos casos previstos, de ligações definitivas de água e/ou energia elétrica.</w:t>
      </w:r>
    </w:p>
    <w:p w:rsidR="00FF5FAF" w:rsidRDefault="00127C1E" w:rsidP="00127C1E">
      <w:pPr>
        <w:tabs>
          <w:tab w:val="left" w:pos="933"/>
        </w:tabs>
        <w:jc w:val="both"/>
        <w:rPr>
          <w:rFonts w:ascii="Century Gothic" w:hAnsi="Century Gothic" w:cs="Calibri"/>
          <w:sz w:val="20"/>
          <w:szCs w:val="20"/>
        </w:rPr>
      </w:pPr>
      <w:r>
        <w:rPr>
          <w:rFonts w:ascii="Century Gothic" w:hAnsi="Century Gothic" w:cs="Calibri"/>
          <w:b/>
          <w:sz w:val="20"/>
          <w:szCs w:val="20"/>
        </w:rPr>
        <w:t>5.2</w:t>
      </w:r>
      <w:r w:rsidRPr="009D59B0">
        <w:rPr>
          <w:rFonts w:ascii="Century Gothic" w:hAnsi="Century Gothic" w:cs="Calibri"/>
          <w:b/>
          <w:sz w:val="20"/>
          <w:szCs w:val="20"/>
        </w:rPr>
        <w:t xml:space="preserve">.7. </w:t>
      </w:r>
      <w:r w:rsidRPr="009D59B0">
        <w:rPr>
          <w:rFonts w:ascii="Century Gothic" w:hAnsi="Century Gothic" w:cs="Calibri"/>
          <w:sz w:val="20"/>
          <w:szCs w:val="20"/>
        </w:rPr>
        <w:t>Nos casos previstos de Extinção do Contrato por culpa da CONTRATADA, a garantia de execução e a garantia adicional, se houver, não serão devolvidas, sendo, então, apropriadas pelo CONTRATANTE</w:t>
      </w:r>
      <w:r>
        <w:rPr>
          <w:rFonts w:ascii="Century Gothic" w:hAnsi="Century Gothic" w:cs="Calibri"/>
          <w:sz w:val="20"/>
          <w:szCs w:val="20"/>
        </w:rPr>
        <w:t xml:space="preserve"> a título de indenização/</w:t>
      </w:r>
      <w:r w:rsidR="007B4EE0">
        <w:rPr>
          <w:rFonts w:ascii="Century Gothic" w:hAnsi="Century Gothic" w:cs="Calibri"/>
          <w:sz w:val="20"/>
          <w:szCs w:val="20"/>
        </w:rPr>
        <w:t>multa.</w:t>
      </w:r>
    </w:p>
    <w:p w:rsidR="00127C1E" w:rsidRPr="00592607" w:rsidRDefault="00127C1E" w:rsidP="00127C1E">
      <w:pPr>
        <w:pStyle w:val="Ttulo2"/>
        <w:rPr>
          <w:rFonts w:ascii="Century Gothic" w:hAnsi="Century Gothic" w:cs="Calibri"/>
          <w:b/>
          <w:color w:val="auto"/>
          <w:sz w:val="20"/>
          <w:szCs w:val="20"/>
        </w:rPr>
      </w:pPr>
      <w:r>
        <w:rPr>
          <w:rFonts w:ascii="Century Gothic" w:eastAsiaTheme="minorHAnsi" w:hAnsi="Century Gothic"/>
          <w:b/>
          <w:color w:val="auto"/>
          <w:sz w:val="20"/>
          <w:lang w:eastAsia="en-US"/>
        </w:rPr>
        <w:t>5.3</w:t>
      </w:r>
      <w:r>
        <w:rPr>
          <w:rFonts w:ascii="Century Gothic" w:eastAsiaTheme="minorHAnsi" w:hAnsi="Century Gothic"/>
          <w:b/>
          <w:sz w:val="20"/>
          <w:lang w:eastAsia="en-US"/>
        </w:rPr>
        <w:t xml:space="preserve">. </w:t>
      </w:r>
      <w:r w:rsidRPr="00592607">
        <w:rPr>
          <w:rFonts w:ascii="Century Gothic" w:hAnsi="Century Gothic" w:cs="Calibri"/>
          <w:b/>
          <w:color w:val="auto"/>
          <w:sz w:val="20"/>
          <w:szCs w:val="20"/>
        </w:rPr>
        <w:t>DA CESSÃO DO CONTRATO E SUBCONTRATAÇÃO</w:t>
      </w:r>
    </w:p>
    <w:p w:rsidR="00127C1E" w:rsidRDefault="00127C1E" w:rsidP="00127C1E">
      <w:pPr>
        <w:pStyle w:val="Corpodetexto"/>
        <w:spacing w:after="0"/>
        <w:jc w:val="both"/>
        <w:rPr>
          <w:rFonts w:ascii="Century Gothic" w:hAnsi="Century Gothic" w:cs="Calibri"/>
          <w:sz w:val="20"/>
          <w:szCs w:val="20"/>
        </w:rPr>
      </w:pPr>
      <w:r>
        <w:rPr>
          <w:rFonts w:ascii="Century Gothic" w:hAnsi="Century Gothic" w:cs="Calibri"/>
          <w:b/>
          <w:sz w:val="20"/>
          <w:szCs w:val="20"/>
        </w:rPr>
        <w:t>5.3</w:t>
      </w:r>
      <w:r w:rsidRPr="00744FD9">
        <w:rPr>
          <w:rFonts w:ascii="Century Gothic" w:hAnsi="Century Gothic" w:cs="Calibri"/>
          <w:b/>
          <w:sz w:val="20"/>
          <w:szCs w:val="20"/>
        </w:rPr>
        <w:t>.1.</w:t>
      </w:r>
      <w:r w:rsidRPr="00744FD9">
        <w:rPr>
          <w:rFonts w:ascii="Century Gothic" w:hAnsi="Century Gothic" w:cs="Calibri"/>
          <w:sz w:val="20"/>
          <w:szCs w:val="20"/>
        </w:rPr>
        <w:t xml:space="preserve"> A CONTRATADA não poderá ceder o presente Contrato, a nenhuma pessoa física ou jurídica, sem autorização prévi</w:t>
      </w:r>
      <w:r>
        <w:rPr>
          <w:rFonts w:ascii="Century Gothic" w:hAnsi="Century Gothic" w:cs="Calibri"/>
          <w:sz w:val="20"/>
          <w:szCs w:val="20"/>
        </w:rPr>
        <w:t>a, por escrito, do CONTRATANTE.</w:t>
      </w:r>
    </w:p>
    <w:p w:rsidR="00127C1E" w:rsidRPr="004253F2" w:rsidRDefault="00FF5FAF" w:rsidP="00127C1E">
      <w:pPr>
        <w:pStyle w:val="Corpodetexto"/>
        <w:spacing w:after="0"/>
        <w:jc w:val="both"/>
        <w:rPr>
          <w:rFonts w:ascii="Century Gothic" w:hAnsi="Century Gothic" w:cs="Calibri"/>
          <w:sz w:val="20"/>
          <w:szCs w:val="20"/>
        </w:rPr>
      </w:pPr>
      <w:r>
        <w:rPr>
          <w:rFonts w:ascii="Century Gothic" w:hAnsi="Century Gothic" w:cs="Calibri"/>
          <w:b/>
          <w:sz w:val="20"/>
          <w:szCs w:val="20"/>
        </w:rPr>
        <w:t>5.3</w:t>
      </w:r>
      <w:r w:rsidR="00127C1E" w:rsidRPr="004253F2">
        <w:rPr>
          <w:rFonts w:ascii="Century Gothic" w:hAnsi="Century Gothic" w:cs="Calibri"/>
          <w:b/>
          <w:sz w:val="20"/>
          <w:szCs w:val="20"/>
        </w:rPr>
        <w:t>.2.</w:t>
      </w:r>
      <w:r w:rsidR="00127C1E">
        <w:rPr>
          <w:rFonts w:ascii="Century Gothic" w:hAnsi="Century Gothic" w:cs="Calibri"/>
          <w:sz w:val="20"/>
          <w:szCs w:val="20"/>
        </w:rPr>
        <w:t xml:space="preserve"> </w:t>
      </w:r>
      <w:r w:rsidR="00127C1E" w:rsidRPr="004253F2">
        <w:rPr>
          <w:rFonts w:ascii="Century Gothic" w:hAnsi="Century Gothic" w:cs="Calibri"/>
          <w:sz w:val="20"/>
          <w:szCs w:val="20"/>
        </w:rPr>
        <w:t>A subcontratação depende de autorização prévia da Contratante, a quem incumbe avaliar se a subcontratada cumpre os requisitos de qualificação técnica necessários para a execução do objeto, bem como verificar os demais requisitos de</w:t>
      </w:r>
      <w:r w:rsidR="00127C1E">
        <w:rPr>
          <w:rFonts w:ascii="Century Gothic" w:hAnsi="Century Gothic" w:cs="Calibri"/>
          <w:sz w:val="20"/>
          <w:szCs w:val="20"/>
        </w:rPr>
        <w:t xml:space="preserve"> </w:t>
      </w:r>
      <w:r w:rsidR="00127C1E" w:rsidRPr="004253F2">
        <w:rPr>
          <w:rFonts w:ascii="Century Gothic" w:hAnsi="Century Gothic" w:cs="Calibri"/>
          <w:sz w:val="20"/>
          <w:szCs w:val="20"/>
        </w:rPr>
        <w:t>habilitação eventualmente aplicáveis, dentre eles a regularidade fiscal</w:t>
      </w:r>
      <w:r w:rsidR="00127C1E">
        <w:rPr>
          <w:rFonts w:ascii="Century Gothic" w:hAnsi="Century Gothic" w:cs="Calibri"/>
          <w:sz w:val="20"/>
          <w:szCs w:val="20"/>
        </w:rPr>
        <w:t>, social</w:t>
      </w:r>
      <w:r w:rsidR="00127C1E" w:rsidRPr="004253F2">
        <w:rPr>
          <w:rFonts w:ascii="Century Gothic" w:hAnsi="Century Gothic" w:cs="Calibri"/>
          <w:sz w:val="20"/>
          <w:szCs w:val="20"/>
        </w:rPr>
        <w:t xml:space="preserve"> e trabalhista.</w:t>
      </w:r>
    </w:p>
    <w:p w:rsidR="00127C1E" w:rsidRPr="00FF5FAF" w:rsidRDefault="00FF5FAF" w:rsidP="00FF5FAF">
      <w:pPr>
        <w:pStyle w:val="Corpodetexto"/>
        <w:spacing w:after="0"/>
        <w:jc w:val="both"/>
        <w:rPr>
          <w:rFonts w:ascii="Century Gothic" w:hAnsi="Century Gothic" w:cs="Calibri"/>
          <w:sz w:val="20"/>
          <w:szCs w:val="20"/>
        </w:rPr>
      </w:pPr>
      <w:r>
        <w:rPr>
          <w:rFonts w:ascii="Century Gothic" w:hAnsi="Century Gothic" w:cs="Calibri"/>
          <w:b/>
          <w:sz w:val="20"/>
          <w:szCs w:val="20"/>
        </w:rPr>
        <w:t>5.3</w:t>
      </w:r>
      <w:r w:rsidR="00127C1E" w:rsidRPr="004253F2">
        <w:rPr>
          <w:rFonts w:ascii="Century Gothic" w:hAnsi="Century Gothic" w:cs="Calibri"/>
          <w:b/>
          <w:sz w:val="20"/>
          <w:szCs w:val="20"/>
        </w:rPr>
        <w:t>.3.</w:t>
      </w:r>
      <w:r w:rsidR="00127C1E" w:rsidRPr="004253F2">
        <w:rPr>
          <w:rFonts w:ascii="Century Gothic" w:hAnsi="Century Gothic" w:cs="Calibri"/>
          <w:sz w:val="20"/>
          <w:szCs w:val="20"/>
        </w:rPr>
        <w:t xml:space="preserve"> 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rsidR="00BA39D8" w:rsidRPr="00BA39D8" w:rsidRDefault="00BA39D8" w:rsidP="00DB0185">
      <w:pPr>
        <w:pStyle w:val="Default"/>
        <w:jc w:val="both"/>
        <w:rPr>
          <w:rFonts w:ascii="Century Gothic" w:eastAsia="Arial Unicode MS" w:hAnsi="Century Gothic" w:cs="Arial"/>
          <w:b/>
          <w:bCs/>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 xml:space="preserve">6. MODELO DE EXECUÇÃO DO OBJETO, QUE CONSISTE NA DEFINIÇÃO DE COMO O CONTRATO DEVERÁ PRODUZIR OS RESULTADOS PRETENDIDOS DESDE O SEU INÍCIO ATÉ O SEU ENCERRAMENTO </w:t>
      </w:r>
    </w:p>
    <w:p w:rsidR="009E798E" w:rsidRPr="00B16B17" w:rsidRDefault="009E798E" w:rsidP="009E798E">
      <w:pPr>
        <w:pStyle w:val="NormalWeb"/>
        <w:jc w:val="both"/>
      </w:pPr>
      <w:r w:rsidRPr="00BA39D8">
        <w:rPr>
          <w:rFonts w:ascii="Century Gothic" w:hAnsi="Century Gothic"/>
          <w:b/>
          <w:sz w:val="20"/>
          <w:szCs w:val="20"/>
        </w:rPr>
        <w:t xml:space="preserve">6.1. </w:t>
      </w:r>
      <w:r w:rsidRPr="00B16B17">
        <w:rPr>
          <w:rFonts w:ascii="Century Gothic" w:hAnsi="Century Gothic"/>
          <w:sz w:val="20"/>
          <w:szCs w:val="20"/>
        </w:rPr>
        <w:t xml:space="preserve">O modelo de execução do objeto estabelece a forma pela qual </w:t>
      </w:r>
      <w:r>
        <w:rPr>
          <w:rFonts w:ascii="Century Gothic" w:hAnsi="Century Gothic"/>
          <w:sz w:val="20"/>
          <w:szCs w:val="20"/>
        </w:rPr>
        <w:t>as obras de engenharia s</w:t>
      </w:r>
      <w:r w:rsidRPr="00B16B17">
        <w:rPr>
          <w:rFonts w:ascii="Century Gothic" w:hAnsi="Century Gothic"/>
          <w:sz w:val="20"/>
          <w:szCs w:val="20"/>
        </w:rPr>
        <w:t xml:space="preserve">erão realizadas, desde o início da contratação até o seu encerramento, assegurando a obtenção dos resultados pretendidos com qualidade, eficiência e observância às normas técnicas aplicáveis. </w:t>
      </w:r>
      <w:r w:rsidRPr="00BA39D8">
        <w:rPr>
          <w:rFonts w:ascii="Century Gothic" w:hAnsi="Century Gothic"/>
          <w:sz w:val="20"/>
          <w:szCs w:val="20"/>
        </w:rPr>
        <w:t>A execução da contratação será de forma indireta.</w:t>
      </w:r>
    </w:p>
    <w:p w:rsidR="009E798E" w:rsidRPr="00BA39D8" w:rsidRDefault="009E798E" w:rsidP="009E798E">
      <w:pPr>
        <w:pStyle w:val="Default"/>
        <w:jc w:val="both"/>
        <w:rPr>
          <w:rFonts w:ascii="Century Gothic" w:hAnsi="Century Gothic"/>
          <w:sz w:val="20"/>
          <w:szCs w:val="20"/>
        </w:rPr>
      </w:pPr>
      <w:r w:rsidRPr="00BA39D8">
        <w:rPr>
          <w:rFonts w:ascii="Century Gothic" w:hAnsi="Century Gothic"/>
          <w:b/>
          <w:sz w:val="20"/>
          <w:szCs w:val="20"/>
        </w:rPr>
        <w:t>6.2.</w:t>
      </w:r>
      <w:r w:rsidRPr="00BA39D8">
        <w:rPr>
          <w:rFonts w:ascii="Century Gothic" w:hAnsi="Century Gothic"/>
          <w:sz w:val="20"/>
          <w:szCs w:val="20"/>
        </w:rPr>
        <w:t xml:space="preserve"> Todos os custos com deslocamento, impostos, taxas, pedágios, fretes, alimentação, hospedagem e demais despesas que por ventura ocorrerem será de responsabilidade da Contratada.</w:t>
      </w:r>
    </w:p>
    <w:p w:rsidR="009E798E" w:rsidRPr="00BA39D8" w:rsidRDefault="009E798E" w:rsidP="009E798E">
      <w:pPr>
        <w:pStyle w:val="Default"/>
        <w:jc w:val="both"/>
        <w:rPr>
          <w:rFonts w:ascii="Century Gothic" w:hAnsi="Century Gothic"/>
          <w:sz w:val="20"/>
          <w:szCs w:val="20"/>
        </w:rPr>
      </w:pPr>
      <w:r w:rsidRPr="00BA39D8">
        <w:rPr>
          <w:rFonts w:ascii="Century Gothic" w:hAnsi="Century Gothic"/>
          <w:b/>
          <w:sz w:val="20"/>
          <w:szCs w:val="20"/>
        </w:rPr>
        <w:t>6.2.1.</w:t>
      </w:r>
      <w:r w:rsidRPr="00BA39D8">
        <w:rPr>
          <w:rFonts w:ascii="Century Gothic" w:hAnsi="Century Gothic"/>
          <w:sz w:val="20"/>
          <w:szCs w:val="20"/>
        </w:rPr>
        <w:t xml:space="preserve"> Em relação à execução dos serviços, não serão aceitas como justificativas para o descumprimento das obrigações ajustadas as opções de Gestão próprias das contratadas, como férias coletivas, possuírem um único prestador de serviços, redução de pessoal, e outros.</w:t>
      </w:r>
    </w:p>
    <w:p w:rsidR="009E798E" w:rsidRPr="00BA39D8" w:rsidRDefault="009E798E" w:rsidP="009E798E">
      <w:pPr>
        <w:pStyle w:val="Default"/>
        <w:jc w:val="both"/>
        <w:rPr>
          <w:rFonts w:ascii="Century Gothic" w:hAnsi="Century Gothic"/>
          <w:sz w:val="20"/>
          <w:szCs w:val="20"/>
        </w:rPr>
      </w:pPr>
      <w:r w:rsidRPr="00BA39D8">
        <w:rPr>
          <w:rFonts w:ascii="Century Gothic" w:hAnsi="Century Gothic"/>
          <w:b/>
          <w:sz w:val="20"/>
          <w:szCs w:val="20"/>
        </w:rPr>
        <w:t xml:space="preserve">6.3. </w:t>
      </w:r>
      <w:r w:rsidRPr="00BA39D8">
        <w:rPr>
          <w:rFonts w:ascii="Century Gothic" w:hAnsi="Century Gothic"/>
          <w:sz w:val="20"/>
          <w:szCs w:val="20"/>
        </w:rPr>
        <w:t>Caso algum desses aspectos não seja atendido, deverão ser tomadas as devidas providências por parte da fiscalização.</w:t>
      </w:r>
    </w:p>
    <w:p w:rsidR="009E798E" w:rsidRPr="00B16B17" w:rsidRDefault="009E798E" w:rsidP="009E798E">
      <w:pPr>
        <w:pStyle w:val="Default"/>
        <w:jc w:val="both"/>
        <w:rPr>
          <w:rFonts w:ascii="Century Gothic" w:hAnsi="Century Gothic"/>
          <w:sz w:val="20"/>
          <w:szCs w:val="20"/>
        </w:rPr>
      </w:pPr>
      <w:r w:rsidRPr="00BA39D8">
        <w:rPr>
          <w:rFonts w:ascii="Century Gothic" w:hAnsi="Century Gothic"/>
          <w:b/>
          <w:sz w:val="20"/>
          <w:szCs w:val="20"/>
        </w:rPr>
        <w:t>6.4.</w:t>
      </w:r>
      <w:r w:rsidRPr="00BA39D8">
        <w:rPr>
          <w:rFonts w:ascii="Century Gothic" w:hAnsi="Century Gothic"/>
          <w:sz w:val="20"/>
          <w:szCs w:val="20"/>
        </w:rPr>
        <w:t xml:space="preserve"> Din</w:t>
      </w:r>
      <w:r>
        <w:rPr>
          <w:rFonts w:ascii="Century Gothic" w:hAnsi="Century Gothic"/>
          <w:sz w:val="20"/>
          <w:szCs w:val="20"/>
        </w:rPr>
        <w:t>âmica da execução dos serviços:</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.1</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Início da Execução</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A execução contratual terá início após:</w:t>
      </w:r>
    </w:p>
    <w:p w:rsidR="009E798E" w:rsidRPr="00B16B17" w:rsidRDefault="009E798E" w:rsidP="009E798E">
      <w:pPr>
        <w:numPr>
          <w:ilvl w:val="0"/>
          <w:numId w:val="68"/>
        </w:numPr>
        <w:spacing w:after="100" w:afterAutospacing="1"/>
        <w:jc w:val="both"/>
        <w:rPr>
          <w:rFonts w:ascii="Century Gothic" w:hAnsi="Century Gothic"/>
          <w:sz w:val="20"/>
          <w:szCs w:val="20"/>
        </w:rPr>
      </w:pPr>
      <w:r w:rsidRPr="00B16B17">
        <w:rPr>
          <w:rFonts w:ascii="Century Gothic" w:hAnsi="Century Gothic"/>
          <w:sz w:val="20"/>
          <w:szCs w:val="20"/>
        </w:rPr>
        <w:t xml:space="preserve">Emissão da Ordem de Serviço pela Administração; </w:t>
      </w:r>
    </w:p>
    <w:p w:rsidR="009E798E" w:rsidRPr="00B16B17" w:rsidRDefault="009E798E" w:rsidP="009E798E">
      <w:pPr>
        <w:numPr>
          <w:ilvl w:val="0"/>
          <w:numId w:val="68"/>
        </w:numPr>
        <w:spacing w:after="100" w:afterAutospacing="1"/>
        <w:jc w:val="both"/>
        <w:rPr>
          <w:rFonts w:ascii="Century Gothic" w:hAnsi="Century Gothic"/>
          <w:sz w:val="20"/>
          <w:szCs w:val="20"/>
        </w:rPr>
      </w:pPr>
      <w:r w:rsidRPr="00B16B17">
        <w:rPr>
          <w:rFonts w:ascii="Century Gothic" w:hAnsi="Century Gothic"/>
          <w:sz w:val="20"/>
          <w:szCs w:val="20"/>
        </w:rPr>
        <w:t xml:space="preserve">Apresentação, pela contratada, da Anotação de Responsabilidade Técnica (ART) do responsável técnico; </w:t>
      </w:r>
    </w:p>
    <w:p w:rsidR="009E798E" w:rsidRPr="00B16B17" w:rsidRDefault="009E798E" w:rsidP="009E798E">
      <w:pPr>
        <w:numPr>
          <w:ilvl w:val="0"/>
          <w:numId w:val="68"/>
        </w:numPr>
        <w:spacing w:after="100" w:afterAutospacing="1"/>
        <w:jc w:val="both"/>
        <w:rPr>
          <w:rFonts w:ascii="Century Gothic" w:hAnsi="Century Gothic"/>
          <w:sz w:val="20"/>
          <w:szCs w:val="20"/>
        </w:rPr>
      </w:pPr>
      <w:r w:rsidRPr="00B16B17">
        <w:rPr>
          <w:rFonts w:ascii="Century Gothic" w:hAnsi="Century Gothic"/>
          <w:sz w:val="20"/>
          <w:szCs w:val="20"/>
        </w:rPr>
        <w:t xml:space="preserve">Apresentação do cronograma físico-financeiro detalhado, compatível com o prazo contratual; </w:t>
      </w:r>
    </w:p>
    <w:p w:rsidR="009E798E" w:rsidRPr="00127C1E" w:rsidRDefault="009E798E" w:rsidP="009E798E">
      <w:pPr>
        <w:numPr>
          <w:ilvl w:val="0"/>
          <w:numId w:val="68"/>
        </w:numPr>
        <w:jc w:val="both"/>
        <w:rPr>
          <w:rFonts w:ascii="Century Gothic" w:hAnsi="Century Gothic"/>
          <w:sz w:val="20"/>
          <w:szCs w:val="20"/>
        </w:rPr>
      </w:pPr>
      <w:r w:rsidRPr="00B16B17">
        <w:rPr>
          <w:rFonts w:ascii="Century Gothic" w:hAnsi="Century Gothic"/>
          <w:sz w:val="20"/>
          <w:szCs w:val="20"/>
        </w:rPr>
        <w:t xml:space="preserve">Mobilização de equipe, equipamentos e insumos necessários.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.2</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Mobilização e Instalação</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A contratada deverá:</w:t>
      </w:r>
    </w:p>
    <w:p w:rsidR="009E798E" w:rsidRDefault="009E798E" w:rsidP="009E798E">
      <w:pPr>
        <w:numPr>
          <w:ilvl w:val="0"/>
          <w:numId w:val="69"/>
        </w:numPr>
        <w:spacing w:after="100" w:afterAutospacing="1"/>
        <w:jc w:val="both"/>
        <w:rPr>
          <w:rFonts w:ascii="Century Gothic" w:hAnsi="Century Gothic"/>
          <w:sz w:val="20"/>
          <w:szCs w:val="20"/>
        </w:rPr>
      </w:pPr>
      <w:r>
        <w:rPr>
          <w:rFonts w:ascii="Century Gothic" w:hAnsi="Century Gothic"/>
          <w:sz w:val="20"/>
          <w:szCs w:val="20"/>
        </w:rPr>
        <w:t>Fazer instalação do canteiro de obras</w:t>
      </w:r>
      <w:r w:rsidRPr="00B16B17">
        <w:rPr>
          <w:rFonts w:ascii="Century Gothic" w:hAnsi="Century Gothic"/>
          <w:sz w:val="20"/>
          <w:szCs w:val="20"/>
        </w:rPr>
        <w:t>;</w:t>
      </w:r>
    </w:p>
    <w:p w:rsidR="009E798E" w:rsidRDefault="009E798E" w:rsidP="009E798E">
      <w:pPr>
        <w:numPr>
          <w:ilvl w:val="0"/>
          <w:numId w:val="69"/>
        </w:numPr>
        <w:spacing w:after="100" w:afterAutospacing="1"/>
        <w:jc w:val="both"/>
        <w:rPr>
          <w:rFonts w:ascii="Century Gothic" w:hAnsi="Century Gothic"/>
          <w:sz w:val="20"/>
          <w:szCs w:val="20"/>
        </w:rPr>
      </w:pPr>
      <w:r>
        <w:rPr>
          <w:rFonts w:ascii="Century Gothic" w:hAnsi="Century Gothic"/>
          <w:sz w:val="20"/>
          <w:szCs w:val="20"/>
        </w:rPr>
        <w:t>Disponibilizar equipe técnica e operacional;</w:t>
      </w:r>
    </w:p>
    <w:p w:rsidR="009E798E" w:rsidRPr="00B16B17" w:rsidRDefault="009E798E" w:rsidP="009E798E">
      <w:pPr>
        <w:numPr>
          <w:ilvl w:val="0"/>
          <w:numId w:val="69"/>
        </w:numPr>
        <w:spacing w:after="100" w:afterAutospacing="1"/>
        <w:jc w:val="both"/>
        <w:rPr>
          <w:rFonts w:ascii="Century Gothic" w:hAnsi="Century Gothic"/>
          <w:sz w:val="20"/>
          <w:szCs w:val="20"/>
        </w:rPr>
      </w:pPr>
      <w:r>
        <w:rPr>
          <w:rFonts w:ascii="Century Gothic" w:hAnsi="Century Gothic"/>
          <w:sz w:val="20"/>
          <w:szCs w:val="20"/>
        </w:rPr>
        <w:t>Mobilizar equipamentos, ferramentas e materiais;</w:t>
      </w:r>
      <w:r w:rsidRPr="00B16B17">
        <w:rPr>
          <w:rFonts w:ascii="Century Gothic" w:hAnsi="Century Gothic"/>
          <w:sz w:val="20"/>
          <w:szCs w:val="20"/>
        </w:rPr>
        <w:t xml:space="preserve"> </w:t>
      </w:r>
    </w:p>
    <w:p w:rsidR="009E798E" w:rsidRPr="00404055" w:rsidRDefault="009E798E" w:rsidP="009E798E">
      <w:pPr>
        <w:numPr>
          <w:ilvl w:val="0"/>
          <w:numId w:val="69"/>
        </w:numPr>
        <w:spacing w:after="100" w:afterAutospacing="1"/>
        <w:jc w:val="both"/>
        <w:rPr>
          <w:rFonts w:ascii="Century Gothic" w:hAnsi="Century Gothic"/>
          <w:sz w:val="20"/>
          <w:szCs w:val="20"/>
        </w:rPr>
      </w:pPr>
      <w:r>
        <w:rPr>
          <w:rFonts w:ascii="Century Gothic" w:hAnsi="Century Gothic"/>
          <w:sz w:val="20"/>
          <w:szCs w:val="20"/>
        </w:rPr>
        <w:t>Organização das áreas de trabalho;</w:t>
      </w:r>
      <w:r w:rsidRPr="00B16B17">
        <w:rPr>
          <w:rFonts w:ascii="Century Gothic" w:hAnsi="Century Gothic"/>
          <w:sz w:val="20"/>
          <w:szCs w:val="20"/>
        </w:rPr>
        <w:t xml:space="preserve"> </w:t>
      </w:r>
    </w:p>
    <w:p w:rsidR="009E798E" w:rsidRPr="00127C1E" w:rsidRDefault="009E798E" w:rsidP="009E798E">
      <w:pPr>
        <w:numPr>
          <w:ilvl w:val="0"/>
          <w:numId w:val="69"/>
        </w:numPr>
        <w:jc w:val="both"/>
        <w:rPr>
          <w:rFonts w:ascii="Century Gothic" w:hAnsi="Century Gothic"/>
          <w:sz w:val="20"/>
          <w:szCs w:val="20"/>
        </w:rPr>
      </w:pPr>
      <w:r>
        <w:rPr>
          <w:rFonts w:ascii="Century Gothic" w:hAnsi="Century Gothic"/>
          <w:sz w:val="20"/>
          <w:szCs w:val="20"/>
        </w:rPr>
        <w:t>Implantar sinalização de segurança, quando necessário.</w:t>
      </w:r>
    </w:p>
    <w:p w:rsidR="009E798E" w:rsidRDefault="009E798E" w:rsidP="009E798E">
      <w:pPr>
        <w:pStyle w:val="Ttulo3"/>
        <w:spacing w:before="0"/>
        <w:jc w:val="both"/>
        <w:rPr>
          <w:rStyle w:val="Forte"/>
          <w:rFonts w:ascii="Century Gothic" w:eastAsia="MS Gothic" w:hAnsi="Century Gothic"/>
          <w:b/>
          <w:bCs/>
          <w:color w:val="auto"/>
          <w:sz w:val="20"/>
          <w:szCs w:val="20"/>
        </w:rPr>
      </w:pPr>
      <w:r>
        <w:rPr>
          <w:rStyle w:val="Forte"/>
          <w:rFonts w:ascii="Century Gothic" w:eastAsia="MS Gothic" w:hAnsi="Century Gothic"/>
          <w:b/>
          <w:bCs/>
          <w:color w:val="auto"/>
          <w:sz w:val="20"/>
          <w:szCs w:val="20"/>
        </w:rPr>
        <w:lastRenderedPageBreak/>
        <w:t>6.4</w:t>
      </w:r>
      <w:r w:rsidRPr="00B16B17">
        <w:rPr>
          <w:rStyle w:val="Forte"/>
          <w:rFonts w:ascii="Century Gothic" w:eastAsia="MS Gothic" w:hAnsi="Century Gothic"/>
          <w:b/>
          <w:bCs/>
          <w:color w:val="auto"/>
          <w:sz w:val="20"/>
          <w:szCs w:val="20"/>
        </w:rPr>
        <w:t>.3</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Execução d</w:t>
      </w:r>
      <w:r>
        <w:rPr>
          <w:rStyle w:val="Forte"/>
          <w:rFonts w:ascii="Century Gothic" w:eastAsia="MS Gothic" w:hAnsi="Century Gothic"/>
          <w:b/>
          <w:bCs/>
          <w:color w:val="auto"/>
          <w:sz w:val="20"/>
          <w:szCs w:val="20"/>
        </w:rPr>
        <w:t>as Obras</w:t>
      </w:r>
    </w:p>
    <w:p w:rsidR="009E798E" w:rsidRPr="00E503F9" w:rsidRDefault="009E798E" w:rsidP="009E798E">
      <w:pPr>
        <w:pStyle w:val="NormalWeb"/>
        <w:jc w:val="both"/>
        <w:rPr>
          <w:rFonts w:ascii="Century Gothic" w:hAnsi="Century Gothic"/>
          <w:sz w:val="20"/>
          <w:szCs w:val="20"/>
        </w:rPr>
      </w:pPr>
      <w:r w:rsidRPr="00E503F9">
        <w:rPr>
          <w:rFonts w:ascii="Century Gothic" w:hAnsi="Century Gothic"/>
          <w:sz w:val="20"/>
          <w:szCs w:val="20"/>
        </w:rPr>
        <w:t>As obras deverão ser executadas em conformidade com:</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Projetos técnicos;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Memorial descritivo;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Planilha orçamentária;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Cronograma físico-financeiro;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Normas técnicas vigentes. </w:t>
      </w:r>
    </w:p>
    <w:p w:rsidR="009E798E" w:rsidRPr="00E503F9" w:rsidRDefault="009E798E" w:rsidP="009E798E">
      <w:pPr>
        <w:pStyle w:val="NormalWeb"/>
        <w:jc w:val="both"/>
        <w:rPr>
          <w:rFonts w:ascii="Century Gothic" w:hAnsi="Century Gothic"/>
          <w:sz w:val="20"/>
          <w:szCs w:val="20"/>
        </w:rPr>
      </w:pPr>
      <w:r w:rsidRPr="00E503F9">
        <w:rPr>
          <w:rFonts w:ascii="Century Gothic" w:hAnsi="Century Gothic"/>
          <w:sz w:val="20"/>
          <w:szCs w:val="20"/>
        </w:rPr>
        <w:t>A execução compreenderá, de forma geral:</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Serviços preliminares e preparação das áreas;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Execução das intervenções no Parque de Rodeios;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Execução das intervenções no palco da Praça Monteiro Lobato; </w:t>
      </w:r>
    </w:p>
    <w:p w:rsidR="009E798E" w:rsidRPr="00E503F9" w:rsidRDefault="009E798E" w:rsidP="009E798E">
      <w:pPr>
        <w:pStyle w:val="NormalWeb"/>
        <w:numPr>
          <w:ilvl w:val="0"/>
          <w:numId w:val="89"/>
        </w:numPr>
        <w:jc w:val="both"/>
        <w:rPr>
          <w:rFonts w:ascii="Century Gothic" w:hAnsi="Century Gothic"/>
          <w:sz w:val="20"/>
          <w:szCs w:val="20"/>
        </w:rPr>
      </w:pPr>
      <w:r w:rsidRPr="00E503F9">
        <w:rPr>
          <w:rFonts w:ascii="Century Gothic" w:hAnsi="Century Gothic"/>
          <w:sz w:val="20"/>
          <w:szCs w:val="20"/>
        </w:rPr>
        <w:t xml:space="preserve">Execução de acabamentos e elementos complementares; </w:t>
      </w:r>
    </w:p>
    <w:p w:rsidR="009E798E" w:rsidRPr="00E503F9" w:rsidRDefault="009E798E" w:rsidP="009E798E">
      <w:pPr>
        <w:pStyle w:val="NormalWeb"/>
        <w:jc w:val="both"/>
        <w:rPr>
          <w:rFonts w:ascii="Century Gothic" w:hAnsi="Century Gothic"/>
          <w:sz w:val="20"/>
          <w:szCs w:val="20"/>
        </w:rPr>
      </w:pPr>
      <w:r w:rsidRPr="00E503F9">
        <w:rPr>
          <w:rFonts w:ascii="Century Gothic" w:hAnsi="Century Gothic"/>
          <w:sz w:val="20"/>
          <w:szCs w:val="20"/>
        </w:rPr>
        <w:t>A contratada deverá assegurar a qualidade dos serviços executados, observando as especificações técnicas e boas práticas da engenharia.</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.4</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Controle de Qualidade</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Durante a execução, a contratada deverá:</w:t>
      </w:r>
    </w:p>
    <w:p w:rsidR="009E798E" w:rsidRPr="00B16B17" w:rsidRDefault="009E798E" w:rsidP="009E798E">
      <w:pPr>
        <w:numPr>
          <w:ilvl w:val="0"/>
          <w:numId w:val="71"/>
        </w:numPr>
        <w:spacing w:after="100" w:afterAutospacing="1"/>
        <w:jc w:val="both"/>
        <w:rPr>
          <w:rFonts w:ascii="Century Gothic" w:hAnsi="Century Gothic"/>
          <w:sz w:val="20"/>
          <w:szCs w:val="20"/>
        </w:rPr>
      </w:pPr>
      <w:r w:rsidRPr="00B16B17">
        <w:rPr>
          <w:rFonts w:ascii="Century Gothic" w:hAnsi="Century Gothic"/>
          <w:sz w:val="20"/>
          <w:szCs w:val="20"/>
        </w:rPr>
        <w:t xml:space="preserve">Assegurar a qualidade dos materiais empregados; </w:t>
      </w:r>
    </w:p>
    <w:p w:rsidR="009E798E" w:rsidRPr="00B16B17" w:rsidRDefault="009E798E" w:rsidP="009E798E">
      <w:pPr>
        <w:numPr>
          <w:ilvl w:val="0"/>
          <w:numId w:val="71"/>
        </w:numPr>
        <w:spacing w:after="100" w:afterAutospacing="1"/>
        <w:jc w:val="both"/>
        <w:rPr>
          <w:rFonts w:ascii="Century Gothic" w:hAnsi="Century Gothic"/>
          <w:sz w:val="20"/>
          <w:szCs w:val="20"/>
        </w:rPr>
      </w:pPr>
      <w:r w:rsidRPr="00B16B17">
        <w:rPr>
          <w:rFonts w:ascii="Century Gothic" w:hAnsi="Century Gothic"/>
          <w:sz w:val="20"/>
          <w:szCs w:val="20"/>
        </w:rPr>
        <w:t xml:space="preserve">Realizar, quando exigido, controle tecnológico dos serviços; </w:t>
      </w:r>
    </w:p>
    <w:p w:rsidR="009E798E" w:rsidRPr="00B16B17" w:rsidRDefault="009E798E" w:rsidP="009E798E">
      <w:pPr>
        <w:numPr>
          <w:ilvl w:val="0"/>
          <w:numId w:val="71"/>
        </w:numPr>
        <w:spacing w:after="100" w:afterAutospacing="1"/>
        <w:jc w:val="both"/>
        <w:rPr>
          <w:rFonts w:ascii="Century Gothic" w:hAnsi="Century Gothic"/>
          <w:sz w:val="20"/>
          <w:szCs w:val="20"/>
        </w:rPr>
      </w:pPr>
      <w:r w:rsidRPr="00B16B17">
        <w:rPr>
          <w:rFonts w:ascii="Century Gothic" w:hAnsi="Century Gothic"/>
          <w:sz w:val="20"/>
          <w:szCs w:val="20"/>
        </w:rPr>
        <w:t xml:space="preserve">Garantir conformidade com as especificações técnicas do projeto; </w:t>
      </w:r>
    </w:p>
    <w:p w:rsidR="009E798E" w:rsidRPr="00127C1E" w:rsidRDefault="009E798E" w:rsidP="009E798E">
      <w:pPr>
        <w:numPr>
          <w:ilvl w:val="0"/>
          <w:numId w:val="71"/>
        </w:numPr>
        <w:jc w:val="both"/>
        <w:rPr>
          <w:rFonts w:ascii="Century Gothic" w:hAnsi="Century Gothic"/>
          <w:sz w:val="20"/>
          <w:szCs w:val="20"/>
        </w:rPr>
      </w:pPr>
      <w:r w:rsidRPr="00B16B17">
        <w:rPr>
          <w:rFonts w:ascii="Century Gothic" w:hAnsi="Century Gothic"/>
          <w:sz w:val="20"/>
          <w:szCs w:val="20"/>
        </w:rPr>
        <w:t>Submeter os serviç</w:t>
      </w:r>
      <w:r>
        <w:rPr>
          <w:rFonts w:ascii="Century Gothic" w:hAnsi="Century Gothic"/>
          <w:sz w:val="20"/>
          <w:szCs w:val="20"/>
        </w:rPr>
        <w:t>os à aprovação da fiscalização.</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.5</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Prazos e Cronograma</w:t>
      </w:r>
    </w:p>
    <w:p w:rsidR="009E798E" w:rsidRDefault="009E798E" w:rsidP="009E798E">
      <w:pPr>
        <w:numPr>
          <w:ilvl w:val="0"/>
          <w:numId w:val="72"/>
        </w:numPr>
        <w:spacing w:after="100" w:afterAutospacing="1"/>
        <w:jc w:val="both"/>
        <w:rPr>
          <w:rFonts w:ascii="Century Gothic" w:hAnsi="Century Gothic"/>
          <w:sz w:val="20"/>
          <w:szCs w:val="20"/>
        </w:rPr>
      </w:pPr>
      <w:r w:rsidRPr="00B16B17">
        <w:rPr>
          <w:rFonts w:ascii="Century Gothic" w:hAnsi="Century Gothic"/>
          <w:sz w:val="20"/>
          <w:szCs w:val="20"/>
        </w:rPr>
        <w:t xml:space="preserve">O prazo de execução observará o cronograma físico-financeiro aprovado; </w:t>
      </w:r>
    </w:p>
    <w:p w:rsidR="009E798E" w:rsidRPr="0010141E" w:rsidRDefault="009E798E" w:rsidP="009E798E">
      <w:pPr>
        <w:pStyle w:val="Default"/>
        <w:numPr>
          <w:ilvl w:val="0"/>
          <w:numId w:val="72"/>
        </w:numPr>
        <w:jc w:val="both"/>
        <w:rPr>
          <w:rFonts w:ascii="Century Gothic" w:hAnsi="Century Gothic"/>
          <w:b/>
          <w:color w:val="7EFA5C"/>
          <w:sz w:val="20"/>
          <w:szCs w:val="20"/>
          <w:highlight w:val="black"/>
        </w:rPr>
      </w:pPr>
      <w:r w:rsidRPr="0010141E">
        <w:rPr>
          <w:rFonts w:ascii="Century Gothic" w:hAnsi="Century Gothic"/>
          <w:b/>
          <w:color w:val="7EFA5C"/>
          <w:sz w:val="20"/>
          <w:szCs w:val="20"/>
          <w:highlight w:val="black"/>
        </w:rPr>
        <w:t xml:space="preserve">O cronograma da execução dos serviços será de 04 meses. </w:t>
      </w:r>
    </w:p>
    <w:p w:rsidR="009E798E" w:rsidRPr="00B16B17" w:rsidRDefault="009E798E" w:rsidP="009E798E">
      <w:pPr>
        <w:numPr>
          <w:ilvl w:val="0"/>
          <w:numId w:val="72"/>
        </w:numPr>
        <w:spacing w:after="100" w:afterAutospacing="1"/>
        <w:jc w:val="both"/>
        <w:rPr>
          <w:rFonts w:ascii="Century Gothic" w:hAnsi="Century Gothic"/>
          <w:sz w:val="20"/>
          <w:szCs w:val="20"/>
        </w:rPr>
      </w:pPr>
      <w:r w:rsidRPr="00B16B17">
        <w:rPr>
          <w:rFonts w:ascii="Century Gothic" w:hAnsi="Century Gothic"/>
          <w:sz w:val="20"/>
          <w:szCs w:val="20"/>
        </w:rPr>
        <w:t xml:space="preserve">Eventuais ajustes deverão ser previamente justificados e autorizados pela Administração; </w:t>
      </w:r>
    </w:p>
    <w:p w:rsidR="009E798E" w:rsidRPr="00127C1E" w:rsidRDefault="009E798E" w:rsidP="009E798E">
      <w:pPr>
        <w:numPr>
          <w:ilvl w:val="0"/>
          <w:numId w:val="72"/>
        </w:numPr>
        <w:jc w:val="both"/>
        <w:rPr>
          <w:rFonts w:ascii="Century Gothic" w:hAnsi="Century Gothic"/>
          <w:sz w:val="20"/>
          <w:szCs w:val="20"/>
        </w:rPr>
      </w:pPr>
      <w:r w:rsidRPr="00B16B17">
        <w:rPr>
          <w:rFonts w:ascii="Century Gothic" w:hAnsi="Century Gothic"/>
          <w:sz w:val="20"/>
          <w:szCs w:val="20"/>
        </w:rPr>
        <w:t xml:space="preserve">A contratada deverá manter regularidade na execução, evitando atrasos injustificados.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.6</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Gestão de Interferências</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A contratada deverá:</w:t>
      </w:r>
    </w:p>
    <w:p w:rsidR="009E798E" w:rsidRPr="00B16B17" w:rsidRDefault="009E798E" w:rsidP="009E798E">
      <w:pPr>
        <w:numPr>
          <w:ilvl w:val="0"/>
          <w:numId w:val="73"/>
        </w:numPr>
        <w:spacing w:after="100" w:afterAutospacing="1"/>
        <w:jc w:val="both"/>
        <w:rPr>
          <w:rFonts w:ascii="Century Gothic" w:hAnsi="Century Gothic"/>
          <w:sz w:val="20"/>
          <w:szCs w:val="20"/>
        </w:rPr>
      </w:pPr>
      <w:r w:rsidRPr="00B16B17">
        <w:rPr>
          <w:rFonts w:ascii="Century Gothic" w:hAnsi="Century Gothic"/>
          <w:sz w:val="20"/>
          <w:szCs w:val="20"/>
        </w:rPr>
        <w:t xml:space="preserve">Adotar medidas para minimizar </w:t>
      </w:r>
      <w:r>
        <w:rPr>
          <w:rFonts w:ascii="Century Gothic" w:hAnsi="Century Gothic"/>
          <w:sz w:val="20"/>
          <w:szCs w:val="20"/>
        </w:rPr>
        <w:t>i</w:t>
      </w:r>
      <w:r w:rsidRPr="00104206">
        <w:rPr>
          <w:rFonts w:ascii="Century Gothic" w:hAnsi="Century Gothic"/>
          <w:sz w:val="20"/>
          <w:szCs w:val="20"/>
        </w:rPr>
        <w:t>nterferências na circulação de pessoas e no uso dos espaços públicos;</w:t>
      </w:r>
    </w:p>
    <w:p w:rsidR="009E798E" w:rsidRPr="00B16B17" w:rsidRDefault="009E798E" w:rsidP="009E798E">
      <w:pPr>
        <w:numPr>
          <w:ilvl w:val="0"/>
          <w:numId w:val="73"/>
        </w:numPr>
        <w:spacing w:after="100" w:afterAutospacing="1"/>
        <w:jc w:val="both"/>
        <w:rPr>
          <w:rFonts w:ascii="Century Gothic" w:hAnsi="Century Gothic"/>
          <w:sz w:val="20"/>
          <w:szCs w:val="20"/>
        </w:rPr>
      </w:pPr>
      <w:r w:rsidRPr="00B16B17">
        <w:rPr>
          <w:rFonts w:ascii="Century Gothic" w:hAnsi="Century Gothic"/>
          <w:sz w:val="20"/>
          <w:szCs w:val="20"/>
        </w:rPr>
        <w:t>Garantir a sinalização adequada das áreas em obra</w:t>
      </w:r>
      <w:r>
        <w:rPr>
          <w:rFonts w:ascii="Century Gothic" w:hAnsi="Century Gothic"/>
          <w:sz w:val="20"/>
          <w:szCs w:val="20"/>
        </w:rPr>
        <w:t>, quando necessário</w:t>
      </w:r>
      <w:r w:rsidRPr="00B16B17">
        <w:rPr>
          <w:rFonts w:ascii="Century Gothic" w:hAnsi="Century Gothic"/>
          <w:sz w:val="20"/>
          <w:szCs w:val="20"/>
        </w:rPr>
        <w:t xml:space="preserve">; </w:t>
      </w:r>
    </w:p>
    <w:p w:rsidR="009E798E" w:rsidRPr="00B16B17" w:rsidRDefault="009E798E" w:rsidP="009E798E">
      <w:pPr>
        <w:numPr>
          <w:ilvl w:val="0"/>
          <w:numId w:val="73"/>
        </w:numPr>
        <w:spacing w:after="100" w:afterAutospacing="1"/>
        <w:jc w:val="both"/>
        <w:rPr>
          <w:rFonts w:ascii="Century Gothic" w:hAnsi="Century Gothic"/>
          <w:sz w:val="20"/>
          <w:szCs w:val="20"/>
        </w:rPr>
      </w:pPr>
      <w:r>
        <w:rPr>
          <w:rFonts w:ascii="Century Gothic" w:hAnsi="Century Gothic"/>
          <w:sz w:val="20"/>
          <w:szCs w:val="20"/>
        </w:rPr>
        <w:t>Propor soluções técnicas para mitigação de interferências identificadas durante a execução</w:t>
      </w:r>
      <w:r w:rsidRPr="00B16B17">
        <w:rPr>
          <w:rFonts w:ascii="Century Gothic" w:hAnsi="Century Gothic"/>
          <w:sz w:val="20"/>
          <w:szCs w:val="20"/>
        </w:rPr>
        <w:t xml:space="preserve">; </w:t>
      </w:r>
    </w:p>
    <w:p w:rsidR="009E798E" w:rsidRPr="00127C1E" w:rsidRDefault="009E798E" w:rsidP="009E798E">
      <w:pPr>
        <w:numPr>
          <w:ilvl w:val="0"/>
          <w:numId w:val="73"/>
        </w:numPr>
        <w:jc w:val="both"/>
        <w:rPr>
          <w:rFonts w:ascii="Century Gothic" w:hAnsi="Century Gothic"/>
          <w:sz w:val="20"/>
          <w:szCs w:val="20"/>
        </w:rPr>
      </w:pPr>
      <w:r w:rsidRPr="00B16B17">
        <w:rPr>
          <w:rFonts w:ascii="Century Gothic" w:hAnsi="Century Gothic"/>
          <w:sz w:val="20"/>
          <w:szCs w:val="20"/>
        </w:rPr>
        <w:t xml:space="preserve">Coordenar a execução de forma a evitar prejuízos a serviços públicos existentes.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.7</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w:t>
      </w:r>
      <w:r w:rsidRPr="00663828">
        <w:rPr>
          <w:rStyle w:val="Forte"/>
          <w:rFonts w:ascii="Century Gothic" w:eastAsia="MS Gothic" w:hAnsi="Century Gothic"/>
          <w:b/>
          <w:bCs/>
          <w:color w:val="auto"/>
          <w:sz w:val="20"/>
          <w:szCs w:val="20"/>
        </w:rPr>
        <w:t>Medição e Pagamento</w:t>
      </w:r>
    </w:p>
    <w:p w:rsidR="009E798E" w:rsidRPr="00B16B17" w:rsidRDefault="009E798E" w:rsidP="009E798E">
      <w:pPr>
        <w:numPr>
          <w:ilvl w:val="0"/>
          <w:numId w:val="74"/>
        </w:numPr>
        <w:spacing w:after="100" w:afterAutospacing="1"/>
        <w:jc w:val="both"/>
        <w:rPr>
          <w:rFonts w:ascii="Century Gothic" w:hAnsi="Century Gothic"/>
          <w:sz w:val="20"/>
          <w:szCs w:val="20"/>
        </w:rPr>
      </w:pPr>
      <w:r w:rsidRPr="00B16B17">
        <w:rPr>
          <w:rFonts w:ascii="Century Gothic" w:hAnsi="Century Gothic"/>
          <w:sz w:val="20"/>
          <w:szCs w:val="20"/>
        </w:rPr>
        <w:t xml:space="preserve">As medições serão realizadas periodicamente, com base nos serviços efetivamente executados; </w:t>
      </w:r>
    </w:p>
    <w:p w:rsidR="009E798E" w:rsidRPr="00B16B17" w:rsidRDefault="009E798E" w:rsidP="009E798E">
      <w:pPr>
        <w:numPr>
          <w:ilvl w:val="0"/>
          <w:numId w:val="74"/>
        </w:numPr>
        <w:spacing w:after="100" w:afterAutospacing="1"/>
        <w:jc w:val="both"/>
        <w:rPr>
          <w:rFonts w:ascii="Century Gothic" w:hAnsi="Century Gothic"/>
          <w:sz w:val="20"/>
          <w:szCs w:val="20"/>
        </w:rPr>
      </w:pPr>
      <w:r w:rsidRPr="00B16B17">
        <w:rPr>
          <w:rFonts w:ascii="Century Gothic" w:hAnsi="Century Gothic"/>
          <w:sz w:val="20"/>
          <w:szCs w:val="20"/>
        </w:rPr>
        <w:t xml:space="preserve">Os pagamentos estarão condicionados à aprovação da fiscalização; </w:t>
      </w:r>
    </w:p>
    <w:p w:rsidR="009E798E" w:rsidRPr="00127C1E" w:rsidRDefault="009E798E" w:rsidP="009E798E">
      <w:pPr>
        <w:numPr>
          <w:ilvl w:val="0"/>
          <w:numId w:val="74"/>
        </w:numPr>
        <w:jc w:val="both"/>
        <w:rPr>
          <w:rFonts w:ascii="Century Gothic" w:hAnsi="Century Gothic"/>
          <w:sz w:val="20"/>
          <w:szCs w:val="20"/>
        </w:rPr>
      </w:pPr>
      <w:r w:rsidRPr="00B16B17">
        <w:rPr>
          <w:rFonts w:ascii="Century Gothic" w:hAnsi="Century Gothic"/>
          <w:sz w:val="20"/>
          <w:szCs w:val="20"/>
        </w:rPr>
        <w:t xml:space="preserve">Os serviços deverão atender aos padrões de qualidade para fins de pagamento.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.8</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Fiscalização e Acompanhamento</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A execução será acompanhada por representante da Administração, que deverá:</w:t>
      </w:r>
    </w:p>
    <w:p w:rsidR="009E798E" w:rsidRPr="00B16B17" w:rsidRDefault="009E798E" w:rsidP="009E798E">
      <w:pPr>
        <w:numPr>
          <w:ilvl w:val="0"/>
          <w:numId w:val="75"/>
        </w:numPr>
        <w:spacing w:after="100" w:afterAutospacing="1"/>
        <w:jc w:val="both"/>
        <w:rPr>
          <w:rFonts w:ascii="Century Gothic" w:hAnsi="Century Gothic"/>
          <w:sz w:val="20"/>
          <w:szCs w:val="20"/>
        </w:rPr>
      </w:pPr>
      <w:r w:rsidRPr="00B16B17">
        <w:rPr>
          <w:rFonts w:ascii="Century Gothic" w:hAnsi="Century Gothic"/>
          <w:sz w:val="20"/>
          <w:szCs w:val="20"/>
        </w:rPr>
        <w:t xml:space="preserve">Verificar a conformidade dos serviços; </w:t>
      </w:r>
    </w:p>
    <w:p w:rsidR="009E798E" w:rsidRPr="00B16B17" w:rsidRDefault="009E798E" w:rsidP="009E798E">
      <w:pPr>
        <w:numPr>
          <w:ilvl w:val="0"/>
          <w:numId w:val="75"/>
        </w:numPr>
        <w:spacing w:after="100" w:afterAutospacing="1"/>
        <w:jc w:val="both"/>
        <w:rPr>
          <w:rFonts w:ascii="Century Gothic" w:hAnsi="Century Gothic"/>
          <w:sz w:val="20"/>
          <w:szCs w:val="20"/>
        </w:rPr>
      </w:pPr>
      <w:r w:rsidRPr="00B16B17">
        <w:rPr>
          <w:rFonts w:ascii="Century Gothic" w:hAnsi="Century Gothic"/>
          <w:sz w:val="20"/>
          <w:szCs w:val="20"/>
        </w:rPr>
        <w:t xml:space="preserve">Registrar ocorrências; </w:t>
      </w:r>
    </w:p>
    <w:p w:rsidR="009E798E" w:rsidRPr="00B16B17" w:rsidRDefault="009E798E" w:rsidP="009E798E">
      <w:pPr>
        <w:numPr>
          <w:ilvl w:val="0"/>
          <w:numId w:val="75"/>
        </w:numPr>
        <w:spacing w:after="100" w:afterAutospacing="1"/>
        <w:jc w:val="both"/>
        <w:rPr>
          <w:rFonts w:ascii="Century Gothic" w:hAnsi="Century Gothic"/>
          <w:sz w:val="20"/>
          <w:szCs w:val="20"/>
        </w:rPr>
      </w:pPr>
      <w:r w:rsidRPr="00B16B17">
        <w:rPr>
          <w:rFonts w:ascii="Century Gothic" w:hAnsi="Century Gothic"/>
          <w:sz w:val="20"/>
          <w:szCs w:val="20"/>
        </w:rPr>
        <w:t xml:space="preserve">Determinar correções, quando necessárias; </w:t>
      </w:r>
    </w:p>
    <w:p w:rsidR="009E798E" w:rsidRPr="00127C1E" w:rsidRDefault="009E798E" w:rsidP="009E798E">
      <w:pPr>
        <w:numPr>
          <w:ilvl w:val="0"/>
          <w:numId w:val="75"/>
        </w:numPr>
        <w:jc w:val="both"/>
        <w:rPr>
          <w:rFonts w:ascii="Century Gothic" w:hAnsi="Century Gothic"/>
          <w:sz w:val="20"/>
          <w:szCs w:val="20"/>
        </w:rPr>
      </w:pPr>
      <w:r w:rsidRPr="00B16B17">
        <w:rPr>
          <w:rFonts w:ascii="Century Gothic" w:hAnsi="Century Gothic"/>
          <w:sz w:val="20"/>
          <w:szCs w:val="20"/>
        </w:rPr>
        <w:t xml:space="preserve">Atestar medições para pagamento.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.9</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Recebimento do Objeto</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O recebimento ocorrerá em duas etapas:</w:t>
      </w:r>
    </w:p>
    <w:p w:rsidR="009E798E" w:rsidRPr="00B16B17" w:rsidRDefault="009E798E" w:rsidP="009E798E">
      <w:pPr>
        <w:numPr>
          <w:ilvl w:val="0"/>
          <w:numId w:val="76"/>
        </w:numPr>
        <w:spacing w:after="100" w:afterAutospacing="1"/>
        <w:jc w:val="both"/>
        <w:rPr>
          <w:rFonts w:ascii="Century Gothic" w:hAnsi="Century Gothic"/>
          <w:sz w:val="20"/>
          <w:szCs w:val="20"/>
        </w:rPr>
      </w:pPr>
      <w:r w:rsidRPr="00B16B17">
        <w:rPr>
          <w:rStyle w:val="Forte"/>
          <w:rFonts w:ascii="Century Gothic" w:eastAsia="MS Gothic" w:hAnsi="Century Gothic"/>
          <w:sz w:val="20"/>
          <w:szCs w:val="20"/>
        </w:rPr>
        <w:t>Recebimento provisório:</w:t>
      </w:r>
      <w:r w:rsidRPr="00B16B17">
        <w:rPr>
          <w:rFonts w:ascii="Century Gothic" w:hAnsi="Century Gothic"/>
          <w:sz w:val="20"/>
          <w:szCs w:val="20"/>
        </w:rPr>
        <w:t xml:space="preserve"> após a conclusão dos serviços e verificação inicial; </w:t>
      </w:r>
    </w:p>
    <w:p w:rsidR="009E798E" w:rsidRPr="00127C1E" w:rsidRDefault="009E798E" w:rsidP="009E798E">
      <w:pPr>
        <w:numPr>
          <w:ilvl w:val="0"/>
          <w:numId w:val="76"/>
        </w:numPr>
        <w:jc w:val="both"/>
        <w:rPr>
          <w:rFonts w:ascii="Century Gothic" w:hAnsi="Century Gothic"/>
          <w:sz w:val="20"/>
          <w:szCs w:val="20"/>
        </w:rPr>
      </w:pPr>
      <w:r w:rsidRPr="00B16B17">
        <w:rPr>
          <w:rStyle w:val="Forte"/>
          <w:rFonts w:ascii="Century Gothic" w:eastAsia="MS Gothic" w:hAnsi="Century Gothic"/>
          <w:sz w:val="20"/>
          <w:szCs w:val="20"/>
        </w:rPr>
        <w:t>Recebimento definitivo:</w:t>
      </w:r>
      <w:r w:rsidRPr="00B16B17">
        <w:rPr>
          <w:rFonts w:ascii="Century Gothic" w:hAnsi="Century Gothic"/>
          <w:sz w:val="20"/>
          <w:szCs w:val="20"/>
        </w:rPr>
        <w:t xml:space="preserve"> após decurso de prazo de observação e confirmação da qualidade dos serviços executados.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.10</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Encerramento do Contrato</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O contrato será considerado encerrado após:</w:t>
      </w:r>
    </w:p>
    <w:p w:rsidR="009E798E" w:rsidRPr="00B16B17" w:rsidRDefault="009E798E" w:rsidP="009E798E">
      <w:pPr>
        <w:numPr>
          <w:ilvl w:val="0"/>
          <w:numId w:val="77"/>
        </w:numPr>
        <w:spacing w:after="100" w:afterAutospacing="1"/>
        <w:jc w:val="both"/>
        <w:rPr>
          <w:rFonts w:ascii="Century Gothic" w:hAnsi="Century Gothic"/>
          <w:sz w:val="20"/>
          <w:szCs w:val="20"/>
        </w:rPr>
      </w:pPr>
      <w:r w:rsidRPr="00B16B17">
        <w:rPr>
          <w:rFonts w:ascii="Century Gothic" w:hAnsi="Century Gothic"/>
          <w:sz w:val="20"/>
          <w:szCs w:val="20"/>
        </w:rPr>
        <w:lastRenderedPageBreak/>
        <w:t xml:space="preserve">Execução integral do objeto; </w:t>
      </w:r>
    </w:p>
    <w:p w:rsidR="009E798E" w:rsidRPr="00B16B17" w:rsidRDefault="009E798E" w:rsidP="009E798E">
      <w:pPr>
        <w:numPr>
          <w:ilvl w:val="0"/>
          <w:numId w:val="77"/>
        </w:numPr>
        <w:spacing w:after="100" w:afterAutospacing="1"/>
        <w:jc w:val="both"/>
        <w:rPr>
          <w:rFonts w:ascii="Century Gothic" w:hAnsi="Century Gothic"/>
          <w:sz w:val="20"/>
          <w:szCs w:val="20"/>
        </w:rPr>
      </w:pPr>
      <w:r w:rsidRPr="00B16B17">
        <w:rPr>
          <w:rFonts w:ascii="Century Gothic" w:hAnsi="Century Gothic"/>
          <w:sz w:val="20"/>
          <w:szCs w:val="20"/>
        </w:rPr>
        <w:t xml:space="preserve">Aprovação definitiva dos serviços; </w:t>
      </w:r>
    </w:p>
    <w:p w:rsidR="009E798E" w:rsidRPr="00B16B17" w:rsidRDefault="009E798E" w:rsidP="009E798E">
      <w:pPr>
        <w:numPr>
          <w:ilvl w:val="0"/>
          <w:numId w:val="77"/>
        </w:numPr>
        <w:spacing w:after="100" w:afterAutospacing="1"/>
        <w:jc w:val="both"/>
        <w:rPr>
          <w:rFonts w:ascii="Century Gothic" w:hAnsi="Century Gothic"/>
          <w:sz w:val="20"/>
          <w:szCs w:val="20"/>
        </w:rPr>
      </w:pPr>
      <w:r w:rsidRPr="00B16B17">
        <w:rPr>
          <w:rFonts w:ascii="Century Gothic" w:hAnsi="Century Gothic"/>
          <w:sz w:val="20"/>
          <w:szCs w:val="20"/>
        </w:rPr>
        <w:t xml:space="preserve">Regularização de eventuais pendências; </w:t>
      </w:r>
    </w:p>
    <w:p w:rsidR="009E798E" w:rsidRPr="00B16B17" w:rsidRDefault="009E798E" w:rsidP="009E798E">
      <w:pPr>
        <w:numPr>
          <w:ilvl w:val="0"/>
          <w:numId w:val="77"/>
        </w:numPr>
        <w:jc w:val="both"/>
        <w:rPr>
          <w:rFonts w:ascii="Century Gothic" w:hAnsi="Century Gothic"/>
          <w:sz w:val="20"/>
          <w:szCs w:val="20"/>
        </w:rPr>
      </w:pPr>
      <w:r w:rsidRPr="00B16B17">
        <w:rPr>
          <w:rFonts w:ascii="Century Gothic" w:hAnsi="Century Gothic"/>
          <w:sz w:val="20"/>
          <w:szCs w:val="20"/>
        </w:rPr>
        <w:t xml:space="preserve">Entrega da documentação final, quando aplicável. </w:t>
      </w:r>
    </w:p>
    <w:p w:rsidR="009E798E" w:rsidRPr="00B16B17" w:rsidRDefault="009E798E" w:rsidP="009E798E">
      <w:pPr>
        <w:pStyle w:val="Ttulo3"/>
        <w:spacing w:before="0"/>
        <w:jc w:val="both"/>
        <w:rPr>
          <w:rFonts w:ascii="Century Gothic" w:hAnsi="Century Gothic"/>
          <w:color w:val="auto"/>
          <w:sz w:val="20"/>
          <w:szCs w:val="20"/>
        </w:rPr>
      </w:pPr>
      <w:r>
        <w:rPr>
          <w:rStyle w:val="Forte"/>
          <w:rFonts w:ascii="Century Gothic" w:eastAsia="MS Gothic" w:hAnsi="Century Gothic"/>
          <w:b/>
          <w:bCs/>
          <w:color w:val="auto"/>
          <w:sz w:val="20"/>
          <w:szCs w:val="20"/>
        </w:rPr>
        <w:t>6.4</w:t>
      </w:r>
      <w:r w:rsidRPr="00B16B17">
        <w:rPr>
          <w:rStyle w:val="Forte"/>
          <w:rFonts w:ascii="Century Gothic" w:eastAsia="MS Gothic" w:hAnsi="Century Gothic"/>
          <w:b/>
          <w:bCs/>
          <w:color w:val="auto"/>
          <w:sz w:val="20"/>
          <w:szCs w:val="20"/>
        </w:rPr>
        <w:t>.11</w:t>
      </w:r>
      <w:r>
        <w:rPr>
          <w:rStyle w:val="Forte"/>
          <w:rFonts w:ascii="Century Gothic" w:eastAsia="MS Gothic" w:hAnsi="Century Gothic"/>
          <w:b/>
          <w:bCs/>
          <w:color w:val="auto"/>
          <w:sz w:val="20"/>
          <w:szCs w:val="20"/>
        </w:rPr>
        <w:t>.</w:t>
      </w:r>
      <w:r w:rsidRPr="00B16B17">
        <w:rPr>
          <w:rStyle w:val="Forte"/>
          <w:rFonts w:ascii="Century Gothic" w:eastAsia="MS Gothic" w:hAnsi="Century Gothic"/>
          <w:b/>
          <w:bCs/>
          <w:color w:val="auto"/>
          <w:sz w:val="20"/>
          <w:szCs w:val="20"/>
        </w:rPr>
        <w:t xml:space="preserve"> Garantia dos Serviços</w:t>
      </w:r>
    </w:p>
    <w:p w:rsidR="009E798E" w:rsidRPr="00B16B17" w:rsidRDefault="009E798E" w:rsidP="009E798E">
      <w:pPr>
        <w:pStyle w:val="NormalWeb"/>
        <w:jc w:val="both"/>
        <w:rPr>
          <w:rFonts w:ascii="Century Gothic" w:hAnsi="Century Gothic"/>
          <w:sz w:val="20"/>
          <w:szCs w:val="20"/>
        </w:rPr>
      </w:pPr>
      <w:r w:rsidRPr="00B16B17">
        <w:rPr>
          <w:rFonts w:ascii="Century Gothic" w:hAnsi="Century Gothic"/>
          <w:sz w:val="20"/>
          <w:szCs w:val="20"/>
        </w:rPr>
        <w:t>A contratada será responsável por:</w:t>
      </w:r>
    </w:p>
    <w:p w:rsidR="009E798E" w:rsidRPr="00B16B17" w:rsidRDefault="009E798E" w:rsidP="009E798E">
      <w:pPr>
        <w:numPr>
          <w:ilvl w:val="0"/>
          <w:numId w:val="78"/>
        </w:numPr>
        <w:spacing w:after="100" w:afterAutospacing="1"/>
        <w:jc w:val="both"/>
        <w:rPr>
          <w:rFonts w:ascii="Century Gothic" w:hAnsi="Century Gothic"/>
          <w:sz w:val="20"/>
          <w:szCs w:val="20"/>
        </w:rPr>
      </w:pPr>
      <w:r w:rsidRPr="00B16B17">
        <w:rPr>
          <w:rFonts w:ascii="Century Gothic" w:hAnsi="Century Gothic"/>
          <w:sz w:val="20"/>
          <w:szCs w:val="20"/>
        </w:rPr>
        <w:t xml:space="preserve">Corrigir eventuais falhas identificadas após a execução; </w:t>
      </w:r>
    </w:p>
    <w:p w:rsidR="009E798E" w:rsidRDefault="009E798E" w:rsidP="009E798E">
      <w:pPr>
        <w:numPr>
          <w:ilvl w:val="0"/>
          <w:numId w:val="78"/>
        </w:numPr>
        <w:jc w:val="both"/>
        <w:rPr>
          <w:rFonts w:ascii="Century Gothic" w:hAnsi="Century Gothic"/>
          <w:sz w:val="20"/>
          <w:szCs w:val="20"/>
        </w:rPr>
      </w:pPr>
      <w:r w:rsidRPr="00B16B17">
        <w:rPr>
          <w:rFonts w:ascii="Century Gothic" w:hAnsi="Century Gothic"/>
          <w:sz w:val="20"/>
          <w:szCs w:val="20"/>
        </w:rPr>
        <w:t>Assegurar a qualidade e durabilidade dos serviços, conforme condições contratuais.</w:t>
      </w:r>
    </w:p>
    <w:p w:rsidR="00E76498" w:rsidRDefault="00E76498" w:rsidP="00E76498">
      <w:pPr>
        <w:ind w:left="720"/>
        <w:jc w:val="both"/>
        <w:rPr>
          <w:rFonts w:ascii="Century Gothic" w:hAnsi="Century Gothic"/>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7. MODELO DE GESTÃO DO CONTRATO, QUE DESCREVE COMO A EXECUÇÃO DO OBJETO SERÁ ACOMPANHADA E FISCALIZADA PELO ÓRGÃO OU ENTIDADE</w:t>
      </w:r>
    </w:p>
    <w:p w:rsidR="00127C1E" w:rsidRPr="002C1542" w:rsidRDefault="00BA39D8" w:rsidP="00127C1E">
      <w:pPr>
        <w:pStyle w:val="Default"/>
        <w:jc w:val="both"/>
        <w:rPr>
          <w:rFonts w:ascii="Century Gothic" w:hAnsi="Century Gothic"/>
          <w:sz w:val="20"/>
          <w:szCs w:val="20"/>
        </w:rPr>
      </w:pPr>
      <w:r w:rsidRPr="002C1542">
        <w:rPr>
          <w:rFonts w:ascii="Century Gothic" w:hAnsi="Century Gothic"/>
          <w:b/>
          <w:sz w:val="20"/>
          <w:szCs w:val="20"/>
        </w:rPr>
        <w:t>7.1.</w:t>
      </w:r>
      <w:r w:rsidRPr="002C1542">
        <w:rPr>
          <w:rFonts w:ascii="Century Gothic" w:hAnsi="Century Gothic"/>
          <w:sz w:val="20"/>
          <w:szCs w:val="20"/>
        </w:rPr>
        <w:t xml:space="preserve"> </w:t>
      </w:r>
      <w:r w:rsidR="00127C1E" w:rsidRPr="002C1542">
        <w:rPr>
          <w:rFonts w:ascii="Century Gothic" w:hAnsi="Century Gothic"/>
          <w:sz w:val="20"/>
          <w:szCs w:val="20"/>
        </w:rPr>
        <w:t>O modelo de gestão do contrato define os mecanismos de acompanhamento, fiscalização e controle da execução dos serviços, visando assegurar o cumprimento das obrigações contratuais, a qualidade do objeto e a adequada aplicação dos recursos públicos</w:t>
      </w:r>
      <w:r w:rsidRPr="002C1542">
        <w:rPr>
          <w:rFonts w:ascii="Century Gothic" w:hAnsi="Century Gothic"/>
          <w:sz w:val="20"/>
          <w:szCs w:val="20"/>
        </w:rPr>
        <w:t>:</w:t>
      </w:r>
    </w:p>
    <w:p w:rsidR="00127C1E" w:rsidRPr="002C1542" w:rsidRDefault="00C72FCA" w:rsidP="00127C1E">
      <w:pPr>
        <w:pStyle w:val="Default"/>
        <w:jc w:val="both"/>
        <w:rPr>
          <w:rFonts w:ascii="Century Gothic" w:hAnsi="Century Gothic" w:cs="Times New Roman"/>
          <w:sz w:val="20"/>
          <w:szCs w:val="20"/>
        </w:rPr>
      </w:pPr>
      <w:r>
        <w:rPr>
          <w:rStyle w:val="Forte"/>
          <w:rFonts w:ascii="Century Gothic" w:hAnsi="Century Gothic"/>
          <w:bCs w:val="0"/>
          <w:sz w:val="20"/>
          <w:szCs w:val="20"/>
        </w:rPr>
        <w:t xml:space="preserve">7.1.1. </w:t>
      </w:r>
      <w:r w:rsidR="00127C1E" w:rsidRPr="002C1542">
        <w:rPr>
          <w:rStyle w:val="Forte"/>
          <w:rFonts w:ascii="Century Gothic" w:hAnsi="Century Gothic"/>
          <w:bCs w:val="0"/>
          <w:sz w:val="20"/>
          <w:szCs w:val="20"/>
        </w:rPr>
        <w:t>Designação dos Responsáveis</w:t>
      </w:r>
    </w:p>
    <w:p w:rsidR="00127C1E" w:rsidRPr="002C1542" w:rsidRDefault="00127C1E" w:rsidP="002C1542">
      <w:pPr>
        <w:pStyle w:val="NormalWeb"/>
        <w:jc w:val="both"/>
        <w:rPr>
          <w:rFonts w:ascii="Century Gothic" w:hAnsi="Century Gothic"/>
          <w:sz w:val="20"/>
          <w:szCs w:val="20"/>
        </w:rPr>
      </w:pPr>
      <w:r w:rsidRPr="002C1542">
        <w:rPr>
          <w:rFonts w:ascii="Century Gothic" w:hAnsi="Century Gothic"/>
          <w:sz w:val="20"/>
          <w:szCs w:val="20"/>
        </w:rPr>
        <w:t>A gestão e fiscalização do contrato serão realizadas por servidores formalmente designados pela Administração, compreendendo:</w:t>
      </w:r>
    </w:p>
    <w:p w:rsidR="002C1542"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 xml:space="preserve">a) </w:t>
      </w:r>
      <w:r w:rsidR="002C1542" w:rsidRPr="003C3288">
        <w:rPr>
          <w:rFonts w:ascii="Century Gothic" w:hAnsi="Century Gothic" w:cs="Arial"/>
          <w:b/>
          <w:kern w:val="3"/>
          <w:sz w:val="20"/>
        </w:rPr>
        <w:t xml:space="preserve">A </w:t>
      </w:r>
      <w:r w:rsidR="002C1542">
        <w:rPr>
          <w:rFonts w:ascii="Century Gothic" w:hAnsi="Century Gothic" w:cs="Arial"/>
          <w:b/>
          <w:kern w:val="3"/>
          <w:sz w:val="20"/>
        </w:rPr>
        <w:t xml:space="preserve">gestão do contrato </w:t>
      </w:r>
      <w:r w:rsidR="002C1542" w:rsidRPr="003C3288">
        <w:rPr>
          <w:rFonts w:ascii="Century Gothic" w:hAnsi="Century Gothic" w:cs="Arial"/>
          <w:b/>
          <w:kern w:val="3"/>
          <w:sz w:val="20"/>
        </w:rPr>
        <w:t xml:space="preserve">fiscalização </w:t>
      </w:r>
      <w:r w:rsidR="002C1542">
        <w:rPr>
          <w:rFonts w:ascii="Century Gothic" w:hAnsi="Century Gothic" w:cs="Arial"/>
          <w:b/>
          <w:kern w:val="3"/>
          <w:sz w:val="20"/>
        </w:rPr>
        <w:t xml:space="preserve">técnica </w:t>
      </w:r>
      <w:r w:rsidR="002C1542" w:rsidRPr="003C3288">
        <w:rPr>
          <w:rFonts w:ascii="Century Gothic" w:hAnsi="Century Gothic" w:cs="Arial"/>
          <w:b/>
          <w:kern w:val="3"/>
          <w:sz w:val="20"/>
        </w:rPr>
        <w:t>da obra</w:t>
      </w:r>
      <w:r w:rsidR="002C1542" w:rsidRPr="003C3288">
        <w:rPr>
          <w:rFonts w:ascii="Century Gothic" w:hAnsi="Century Gothic" w:cs="Arial"/>
          <w:kern w:val="3"/>
          <w:sz w:val="20"/>
        </w:rPr>
        <w:t xml:space="preserve"> ficará a cargo da Engenheira do Município, Senhora </w:t>
      </w:r>
      <w:r w:rsidR="002C1542" w:rsidRPr="003C3288">
        <w:rPr>
          <w:rFonts w:ascii="Century Gothic" w:hAnsi="Century Gothic" w:cs="Arial"/>
          <w:b/>
          <w:kern w:val="3"/>
          <w:sz w:val="20"/>
        </w:rPr>
        <w:t>Ana Paula Kaneko</w:t>
      </w:r>
      <w:r w:rsidR="002C1542" w:rsidRPr="003C3288">
        <w:rPr>
          <w:rFonts w:ascii="Century Gothic" w:hAnsi="Century Gothic" w:cs="Arial"/>
          <w:kern w:val="3"/>
          <w:sz w:val="20"/>
        </w:rPr>
        <w:t xml:space="preserve">, Engenheira Civil CREA n° 50.704 – D, </w:t>
      </w:r>
      <w:r w:rsidR="002C1542" w:rsidRPr="006044C0">
        <w:rPr>
          <w:rFonts w:ascii="Century Gothic" w:eastAsia="Century Gothic" w:hAnsi="Century Gothic" w:cs="Century Gothic"/>
          <w:color w:val="000000"/>
          <w:sz w:val="20"/>
        </w:rPr>
        <w:t>nomead</w:t>
      </w:r>
      <w:r w:rsidR="002C1542">
        <w:rPr>
          <w:rFonts w:ascii="Century Gothic" w:eastAsia="Century Gothic" w:hAnsi="Century Gothic" w:cs="Century Gothic"/>
          <w:color w:val="000000"/>
          <w:sz w:val="20"/>
        </w:rPr>
        <w:t>a</w:t>
      </w:r>
      <w:r w:rsidR="002C1542" w:rsidRPr="006044C0">
        <w:rPr>
          <w:rFonts w:ascii="Century Gothic" w:eastAsia="Century Gothic" w:hAnsi="Century Gothic" w:cs="Century Gothic"/>
          <w:color w:val="000000"/>
          <w:sz w:val="20"/>
        </w:rPr>
        <w:t xml:space="preserve"> </w:t>
      </w:r>
      <w:r w:rsidR="002C1542">
        <w:rPr>
          <w:rFonts w:ascii="Century Gothic" w:eastAsia="Century Gothic" w:hAnsi="Century Gothic" w:cs="Century Gothic"/>
          <w:color w:val="000000"/>
          <w:sz w:val="20"/>
        </w:rPr>
        <w:t xml:space="preserve">como fiscal </w:t>
      </w:r>
      <w:r w:rsidR="002C1542" w:rsidRPr="006044C0">
        <w:rPr>
          <w:rFonts w:ascii="Century Gothic" w:eastAsia="Century Gothic" w:hAnsi="Century Gothic" w:cs="Century Gothic"/>
          <w:color w:val="000000"/>
          <w:sz w:val="20"/>
        </w:rPr>
        <w:t xml:space="preserve">por meio do </w:t>
      </w:r>
      <w:r w:rsidR="002C1542" w:rsidRPr="006044C0">
        <w:rPr>
          <w:rFonts w:ascii="Century Gothic" w:hAnsi="Century Gothic"/>
          <w:sz w:val="20"/>
        </w:rPr>
        <w:t xml:space="preserve">Decreto </w:t>
      </w:r>
      <w:r w:rsidR="002C1542">
        <w:rPr>
          <w:rFonts w:ascii="Century Gothic" w:hAnsi="Century Gothic"/>
          <w:sz w:val="20"/>
        </w:rPr>
        <w:t xml:space="preserve">Municipal </w:t>
      </w:r>
      <w:r w:rsidR="002C1542" w:rsidRPr="006044C0">
        <w:rPr>
          <w:rFonts w:ascii="Century Gothic" w:hAnsi="Century Gothic"/>
          <w:sz w:val="20"/>
        </w:rPr>
        <w:t xml:space="preserve">nº </w:t>
      </w:r>
      <w:r w:rsidR="002C1542">
        <w:rPr>
          <w:rFonts w:ascii="Century Gothic" w:hAnsi="Century Gothic"/>
          <w:sz w:val="20"/>
        </w:rPr>
        <w:t>121</w:t>
      </w:r>
      <w:r w:rsidR="002C1542" w:rsidRPr="006044C0">
        <w:rPr>
          <w:rFonts w:ascii="Century Gothic" w:hAnsi="Century Gothic"/>
          <w:sz w:val="20"/>
        </w:rPr>
        <w:t>/2025</w:t>
      </w:r>
      <w:r w:rsidR="002C1542">
        <w:rPr>
          <w:rFonts w:ascii="Century Gothic" w:hAnsi="Century Gothic"/>
          <w:sz w:val="20"/>
        </w:rPr>
        <w:t xml:space="preserve">, de 06 de maio de 2025, </w:t>
      </w:r>
      <w:r w:rsidR="002C1542" w:rsidRPr="002C1542">
        <w:rPr>
          <w:rFonts w:ascii="Century Gothic" w:hAnsi="Century Gothic"/>
          <w:sz w:val="20"/>
        </w:rPr>
        <w:t xml:space="preserve">responsável pelo acompanhamento geral da execução contratual, controle de prazos, comunicação com a contratada e adoção de providências administrativas; responsável pela verificação da conformidade dos serviços executados com os projetos, especificações técnicas e normas aplicáveis; </w:t>
      </w:r>
      <w:r w:rsidR="002C1542" w:rsidRPr="003C3288">
        <w:rPr>
          <w:rFonts w:ascii="Century Gothic" w:hAnsi="Century Gothic" w:cs="Arial"/>
          <w:kern w:val="3"/>
          <w:sz w:val="20"/>
        </w:rPr>
        <w:t xml:space="preserve">sendo sua responsabilidade controle/supervisionamento de todas as etapas do objeto licitado, do início, meio até o fim da obra, inclusive o cumprimento dos prazos de execução e vigência contratual. </w:t>
      </w:r>
      <w:r w:rsidR="002C1542">
        <w:rPr>
          <w:rFonts w:ascii="Century Gothic" w:hAnsi="Century Gothic" w:cs="Arial"/>
          <w:kern w:val="3"/>
          <w:sz w:val="20"/>
        </w:rPr>
        <w:t>Ainda,</w:t>
      </w:r>
      <w:r w:rsidR="002C1542" w:rsidRPr="003C3288">
        <w:rPr>
          <w:rFonts w:ascii="Century Gothic" w:hAnsi="Century Gothic" w:cs="Arial"/>
          <w:kern w:val="3"/>
          <w:sz w:val="20"/>
        </w:rPr>
        <w:t xml:space="preserve"> ficará a cargo </w:t>
      </w:r>
      <w:r w:rsidR="002C1542">
        <w:rPr>
          <w:rFonts w:ascii="Century Gothic" w:hAnsi="Century Gothic" w:cs="Arial"/>
          <w:kern w:val="3"/>
          <w:sz w:val="20"/>
        </w:rPr>
        <w:t>da Senhora Ana Paula Kaneko</w:t>
      </w:r>
      <w:r w:rsidR="002C1542" w:rsidRPr="003C3288">
        <w:rPr>
          <w:rFonts w:ascii="Century Gothic" w:hAnsi="Century Gothic" w:cs="Arial"/>
          <w:kern w:val="3"/>
          <w:sz w:val="20"/>
        </w:rPr>
        <w:t>, constatar e fazer cumprir as cláusulas previstas no contrato, observando os aspectos técnicos mediante a confirmação de medições, certificação do cumprimento por atesto de documento fiscal ou pela formulação de outros expedientes que discriminem a correta execução de todos os deveres pactuados pelas partes envolvidas.</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b)</w:t>
      </w:r>
      <w:r w:rsidR="002C1542" w:rsidRPr="003C3288">
        <w:rPr>
          <w:rFonts w:ascii="Century Gothic" w:hAnsi="Century Gothic" w:cs="Arial"/>
          <w:kern w:val="3"/>
          <w:sz w:val="20"/>
        </w:rPr>
        <w:t xml:space="preserve"> A existência e a atuação da fiscalização, através de servidores previamente designados, em nada restringem a responsabilidade, única, integral e exclusiva da(s) licitante(s) vencedora(s), no que concerne a execução do objeto contratado.</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c)</w:t>
      </w:r>
      <w:r w:rsidR="002C1542" w:rsidRPr="003C3288">
        <w:rPr>
          <w:rFonts w:ascii="Century Gothic" w:hAnsi="Century Gothic" w:cs="Arial"/>
          <w:kern w:val="3"/>
          <w:sz w:val="20"/>
        </w:rPr>
        <w:t xml:space="preserve"> O fiscal responderá tecnicamente pelo Município e terá total direito e responsabilidade para supervisionar, paralisar, receber provisoriamente, aprovar ou desaprovar toda e qualquer conduta e/ou parcela da obra em questão.</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d)</w:t>
      </w:r>
      <w:r w:rsidR="002C1542" w:rsidRPr="003C3288">
        <w:rPr>
          <w:rFonts w:ascii="Century Gothic" w:hAnsi="Century Gothic" w:cs="Arial"/>
          <w:kern w:val="3"/>
          <w:sz w:val="20"/>
        </w:rPr>
        <w:t xml:space="preserve"> A ação ou omissão da fiscalização do CONTRATANTE não eximirá a CONTRATADA de sua total e exclusiva responsabilidade quanto à perfeição da obra, ao cumprimento dos prazos e quaisquer outras obrigações contratuais ou legais, responsabilizando-se a CONTRATADA, inclusive, perante terceiros, por qualquer irregularidade, isentando o CONTRATANTE de toda e qualquer co-responsabilidade.</w:t>
      </w:r>
    </w:p>
    <w:p w:rsidR="002C1542" w:rsidRPr="003C3288" w:rsidRDefault="00C72FCA"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e)</w:t>
      </w:r>
      <w:r w:rsidR="002C1542" w:rsidRPr="003C3288">
        <w:rPr>
          <w:rFonts w:ascii="Century Gothic" w:hAnsi="Century Gothic" w:cs="Arial"/>
          <w:kern w:val="3"/>
          <w:sz w:val="20"/>
        </w:rPr>
        <w:t xml:space="preserve"> A fiscalização da execução da obra compete ao CONTRATANTE de forma a garantir a regularidade dos atos praticados e a plena execução do objeto.</w:t>
      </w:r>
    </w:p>
    <w:p w:rsidR="002C1542" w:rsidRPr="003C3288" w:rsidRDefault="002C1542"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7.1</w:t>
      </w:r>
      <w:r w:rsidR="00C72FCA">
        <w:rPr>
          <w:rFonts w:ascii="Century Gothic" w:hAnsi="Century Gothic" w:cs="Arial"/>
          <w:b/>
          <w:kern w:val="3"/>
          <w:sz w:val="20"/>
        </w:rPr>
        <w:t>.2</w:t>
      </w:r>
      <w:r w:rsidRPr="003C3288">
        <w:rPr>
          <w:rFonts w:ascii="Century Gothic" w:hAnsi="Century Gothic" w:cs="Arial"/>
          <w:b/>
          <w:kern w:val="3"/>
          <w:sz w:val="20"/>
        </w:rPr>
        <w:t>.</w:t>
      </w:r>
      <w:r w:rsidRPr="003C3288">
        <w:rPr>
          <w:rFonts w:ascii="Century Gothic" w:hAnsi="Century Gothic" w:cs="Arial"/>
          <w:kern w:val="3"/>
          <w:sz w:val="20"/>
        </w:rPr>
        <w:t xml:space="preserve"> A </w:t>
      </w:r>
      <w:r w:rsidRPr="00C72FCA">
        <w:rPr>
          <w:rFonts w:ascii="Century Gothic" w:hAnsi="Century Gothic" w:cs="Arial"/>
          <w:b/>
          <w:kern w:val="3"/>
          <w:sz w:val="20"/>
        </w:rPr>
        <w:t>FISCALIZAÇÃO</w:t>
      </w:r>
      <w:r w:rsidRPr="003C3288">
        <w:rPr>
          <w:rFonts w:ascii="Century Gothic" w:hAnsi="Century Gothic" w:cs="Arial"/>
          <w:kern w:val="3"/>
          <w:sz w:val="20"/>
        </w:rPr>
        <w:t xml:space="preserve"> realizará, dentre outras, as seguintes atividades: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Manter um arquivo completo e atualizado de toda a documentação pertinente aos trabalhos, incluindo o contrato, Caderno de Encargos, orçamentos, cronogramas, caderneta de ocorrências, correspondência, relatórios diários, certificados de ensaios e testes de materiais e serviços, protótipos e catálogos de materiais e equipamentos necessários para a realização da obra;</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Analisar e aprovar o projeto das instalações provisórias e canteiro de serviço apresentados pela CONTRATADA no início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lastRenderedPageBreak/>
        <w:t>Analisar e aprovar o plano de execução e o cronograma detalhado dos serviços e obras a serem apresentados pela CONTRATADA no início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Promover reuniões periódicas no canteiro de serviço para análise e discussão sobre o andamento dos serviços e obras, esclarecimentos e providências necessárias ao cumprimento do contrato;</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Esclarecer ou solucionar incoerências, falhas e omissões eventualmente constatadas nos desenhos, memoriais, especificações e demais elementos de projeto, bem como fornecer informações e instruções necessárias ao desenvolvimento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Solucionar as dúvidas e questões pertinentes à prioridade ou sequência dos serviços e obra em execução, bem como às interferências e interfaces dos trabalhos da CONTRATADA com as atividades de outras empresas ou profissionais eventualmente contratados pelo CONTRATANTE;</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Promover a presença dos Autores dos projetos no canteiro de serviço, sempre que for necessária a verificação da exata correspondência entre as condições reais de execução e os parâmetros, definições e conceitos de projeto;</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Paralisar e/ou solicitar que sejam refeitos quaisquer serviços que não sejam executados em conformidade com projeto, norma técnica ou qualquer disposição oficial aplicável ao objeto do contrato;</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Solicitar a substituição de materiais e equipamentos que sejam considerados defeituosos, inadequados ou inaplicáveis aos serviços e obras;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Solicitar a realização de testes, exames, ensaios e quaisquer provas necessárias ao controle de qualidade dos serviços e obras objeto do contrato, os quais deverão ser realizados às expensas da contratada.</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Exercer rigoroso controle sobre o cronograma de execução dos serviços e obras, aprovando os eventuais ajustes que ocorrerem durante o desenvolvimento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Solicitar a substituição de qualquer funcionário da CONTRATADA que embarace ou dificulte a ação da FISCALIZAÇÃO ou cuja presença no local dos serviços e obras seja considerada prejudicial ao andamento dos trabalhos;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Qualquer auxílio prestado pela FISCALIZAÇÃO na interpretação dos desenhos, memoriais, especificações e demais elementos de projeto, bem como na condução dos trabalhos, não poderá ser invocado para eximir a CONTRATADA da responsabilidade pela execução dos serviços e obras.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 comunicação entre a FISCALIZAÇÃO e a CONTRATADA será realizada através de correspondência oficial e anotações ou registros na Caderneta de Ocorrências.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As reuniões realizadas no local dos serviços e obras serão documentadas por Atas de Reunião, elaboradas pela FISCALIZAÇÃO e que conterão, no mínimo, os seguintes elementos: data, nome e assinatura dos participantes, assuntos tratados, decisões e responsáveis pelas providências a serem tomadas.</w:t>
      </w:r>
    </w:p>
    <w:p w:rsidR="002C1542" w:rsidRPr="003C3288"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O CONTRATANTE e a CONTRATADA, de um a outro, podem solicitar reuniões de gerenciamento da obra e do contrato. Quando isso vier a ocorrer, a fiscalização do CONTRATANTE elaborará ata dos assuntos tratados nas reuniões de gerenciamento e distribuirá cópias da mesma aos participantes da reunião. A responsabilidade das partes na tomada de providencias deve ser decidida e informada por escrito.</w:t>
      </w:r>
    </w:p>
    <w:p w:rsidR="002C1542" w:rsidRDefault="002C1542" w:rsidP="002C1542">
      <w:pPr>
        <w:pStyle w:val="Corpodetexto"/>
        <w:numPr>
          <w:ilvl w:val="0"/>
          <w:numId w:val="80"/>
        </w:numPr>
        <w:spacing w:after="0"/>
        <w:ind w:left="0" w:right="-144" w:firstLine="0"/>
        <w:jc w:val="both"/>
        <w:rPr>
          <w:rFonts w:ascii="Century Gothic" w:hAnsi="Century Gothic" w:cs="Arial"/>
          <w:kern w:val="3"/>
          <w:sz w:val="20"/>
        </w:rPr>
      </w:pPr>
      <w:r w:rsidRPr="003C3288">
        <w:rPr>
          <w:rFonts w:ascii="Century Gothic" w:hAnsi="Century Gothic" w:cs="Arial"/>
          <w:kern w:val="3"/>
          <w:sz w:val="20"/>
        </w:rPr>
        <w:t>Toda comunicação entre o CONTRATANTE e a CONTRATADA deve ser formalizada por escrito. Quando se tratar de “notificação”, a mesma somente tornar-se-á efetiva após o recebimento da mesma por parte da CONTRATADA.</w:t>
      </w:r>
    </w:p>
    <w:p w:rsidR="002C1542" w:rsidRPr="003C3288" w:rsidRDefault="004503B7" w:rsidP="002C1542">
      <w:pPr>
        <w:pStyle w:val="Corpodetexto"/>
        <w:spacing w:after="0"/>
        <w:ind w:right="-144"/>
        <w:jc w:val="both"/>
        <w:rPr>
          <w:rFonts w:ascii="Century Gothic" w:hAnsi="Century Gothic" w:cs="Arial"/>
          <w:kern w:val="3"/>
          <w:sz w:val="20"/>
        </w:rPr>
      </w:pPr>
      <w:r>
        <w:rPr>
          <w:rFonts w:ascii="Century Gothic" w:hAnsi="Century Gothic" w:cs="Arial"/>
          <w:b/>
          <w:kern w:val="3"/>
          <w:sz w:val="20"/>
        </w:rPr>
        <w:t xml:space="preserve">7.1.3. </w:t>
      </w:r>
      <w:r w:rsidR="007228B6" w:rsidRPr="007228B6">
        <w:rPr>
          <w:rFonts w:ascii="Century Gothic" w:hAnsi="Century Gothic" w:cs="Arial"/>
          <w:b/>
          <w:kern w:val="3"/>
          <w:sz w:val="20"/>
        </w:rPr>
        <w:t>Fiscal administrativo</w:t>
      </w:r>
      <w:r w:rsidR="002C1542" w:rsidRPr="007228B6">
        <w:rPr>
          <w:rFonts w:ascii="Century Gothic" w:hAnsi="Century Gothic" w:cs="Arial"/>
          <w:b/>
          <w:kern w:val="3"/>
          <w:sz w:val="20"/>
        </w:rPr>
        <w:t>:</w:t>
      </w:r>
      <w:r w:rsidR="002C1542" w:rsidRPr="002C1542">
        <w:rPr>
          <w:rFonts w:ascii="Century Gothic" w:hAnsi="Century Gothic" w:cs="Arial"/>
          <w:kern w:val="3"/>
          <w:sz w:val="20"/>
        </w:rPr>
        <w:t xml:space="preserve"> </w:t>
      </w:r>
      <w:r w:rsidR="007228B6" w:rsidRPr="003C3288">
        <w:rPr>
          <w:rFonts w:ascii="Century Gothic" w:hAnsi="Century Gothic" w:cs="Arial"/>
          <w:kern w:val="3"/>
          <w:sz w:val="20"/>
        </w:rPr>
        <w:t xml:space="preserve">A </w:t>
      </w:r>
      <w:r w:rsidR="007228B6">
        <w:rPr>
          <w:rFonts w:ascii="Century Gothic" w:hAnsi="Century Gothic" w:cs="Arial"/>
          <w:b/>
          <w:kern w:val="3"/>
          <w:sz w:val="20"/>
        </w:rPr>
        <w:t>fiscalização administrativa</w:t>
      </w:r>
      <w:r w:rsidR="007228B6" w:rsidRPr="003C3288">
        <w:rPr>
          <w:rFonts w:ascii="Century Gothic" w:hAnsi="Century Gothic" w:cs="Arial"/>
          <w:b/>
          <w:kern w:val="3"/>
          <w:sz w:val="20"/>
        </w:rPr>
        <w:t xml:space="preserve"> do contrato</w:t>
      </w:r>
      <w:r w:rsidR="007228B6" w:rsidRPr="003C3288">
        <w:rPr>
          <w:rFonts w:ascii="Century Gothic" w:hAnsi="Century Gothic" w:cs="Arial"/>
          <w:kern w:val="3"/>
          <w:sz w:val="20"/>
        </w:rPr>
        <w:t xml:space="preserve"> ficará a cargo do Sr. </w:t>
      </w:r>
      <w:r w:rsidR="007228B6" w:rsidRPr="003C3288">
        <w:rPr>
          <w:rFonts w:ascii="Century Gothic" w:hAnsi="Century Gothic" w:cs="Arial"/>
          <w:b/>
          <w:kern w:val="3"/>
          <w:sz w:val="20"/>
        </w:rPr>
        <w:t>Odair Laurentino</w:t>
      </w:r>
      <w:r w:rsidR="007228B6" w:rsidRPr="003C3288">
        <w:rPr>
          <w:rFonts w:ascii="Century Gothic" w:hAnsi="Century Gothic" w:cs="Arial"/>
          <w:kern w:val="3"/>
          <w:sz w:val="20"/>
        </w:rPr>
        <w:t xml:space="preserve">, Secretário Municipal de </w:t>
      </w:r>
      <w:r w:rsidR="007228B6">
        <w:rPr>
          <w:rFonts w:ascii="Century Gothic" w:hAnsi="Century Gothic" w:cs="Arial"/>
          <w:kern w:val="3"/>
          <w:sz w:val="20"/>
        </w:rPr>
        <w:t>Indústria, Comércio, Trabalho e Emprego</w:t>
      </w:r>
      <w:r w:rsidR="007228B6" w:rsidRPr="003C3288">
        <w:rPr>
          <w:rFonts w:ascii="Century Gothic" w:hAnsi="Century Gothic" w:cs="Arial"/>
          <w:kern w:val="3"/>
          <w:sz w:val="20"/>
        </w:rPr>
        <w:t xml:space="preserve">, </w:t>
      </w:r>
      <w:r w:rsidR="002C1542" w:rsidRPr="002C1542">
        <w:rPr>
          <w:rFonts w:ascii="Century Gothic" w:hAnsi="Century Gothic" w:cs="Arial"/>
          <w:kern w:val="3"/>
          <w:sz w:val="20"/>
        </w:rPr>
        <w:t>responsável pelo acompanhamento de aspectos formais, documentais e administrativos do contrato.</w:t>
      </w:r>
    </w:p>
    <w:p w:rsidR="00BA39D8" w:rsidRPr="00BA39D8" w:rsidRDefault="00BA39D8" w:rsidP="00BA39D8">
      <w:pPr>
        <w:pStyle w:val="Standard"/>
        <w:shd w:val="clear" w:color="auto" w:fill="FFFFFF"/>
        <w:tabs>
          <w:tab w:val="left" w:pos="9781"/>
        </w:tabs>
        <w:jc w:val="both"/>
        <w:rPr>
          <w:rFonts w:ascii="Century Gothic" w:hAnsi="Century Gothic" w:cs="Arial"/>
          <w:b/>
          <w:sz w:val="20"/>
          <w:szCs w:val="20"/>
        </w:rPr>
      </w:pPr>
      <w:r w:rsidRPr="00BA39D8">
        <w:rPr>
          <w:rFonts w:ascii="Century Gothic" w:hAnsi="Century Gothic" w:cs="Arial"/>
          <w:b/>
          <w:sz w:val="20"/>
          <w:szCs w:val="20"/>
        </w:rPr>
        <w:t>7.2. OBRIGAÇÕES DAS PARTES</w:t>
      </w:r>
    </w:p>
    <w:p w:rsidR="00BA39D8" w:rsidRPr="00BA39D8" w:rsidRDefault="00BA39D8" w:rsidP="00B72C20">
      <w:pPr>
        <w:pStyle w:val="Standard"/>
        <w:shd w:val="clear" w:color="auto" w:fill="FFFFFF"/>
        <w:tabs>
          <w:tab w:val="left" w:pos="9781"/>
        </w:tabs>
        <w:jc w:val="both"/>
        <w:rPr>
          <w:rFonts w:ascii="Century Gothic" w:hAnsi="Century Gothic" w:cs="Arial"/>
          <w:b/>
          <w:sz w:val="20"/>
          <w:szCs w:val="20"/>
        </w:rPr>
      </w:pPr>
      <w:r w:rsidRPr="00BA39D8">
        <w:rPr>
          <w:rFonts w:ascii="Century Gothic" w:hAnsi="Century Gothic" w:cs="Arial"/>
          <w:b/>
          <w:sz w:val="20"/>
          <w:szCs w:val="20"/>
        </w:rPr>
        <w:t>7.2.1. OBRIGAÇÕES DO CONTRATANTE</w:t>
      </w:r>
    </w:p>
    <w:p w:rsidR="009E798E" w:rsidRPr="00B72C20" w:rsidRDefault="009E798E" w:rsidP="009E798E">
      <w:pPr>
        <w:pStyle w:val="NormalWeb"/>
        <w:jc w:val="both"/>
        <w:rPr>
          <w:rFonts w:ascii="Century Gothic" w:hAnsi="Century Gothic" w:cs="Arial"/>
          <w:sz w:val="20"/>
          <w:szCs w:val="20"/>
          <w:lang w:val="pt-PT" w:eastAsia="en-US"/>
        </w:rPr>
      </w:pPr>
      <w:r w:rsidRPr="00B72C20">
        <w:rPr>
          <w:rFonts w:ascii="Century Gothic" w:hAnsi="Century Gothic" w:cs="Arial"/>
          <w:b/>
          <w:sz w:val="20"/>
          <w:szCs w:val="20"/>
          <w:lang w:val="pt-PT" w:eastAsia="en-US"/>
        </w:rPr>
        <w:lastRenderedPageBreak/>
        <w:t>7.2.1.1.</w:t>
      </w:r>
      <w:r w:rsidRPr="00B72C20">
        <w:rPr>
          <w:rFonts w:ascii="Century Gothic" w:hAnsi="Century Gothic" w:cs="Arial"/>
          <w:sz w:val="20"/>
          <w:szCs w:val="20"/>
          <w:lang w:val="pt-PT" w:eastAsia="en-US"/>
        </w:rPr>
        <w:t xml:space="preserve"> Fornecer à CONTRATADA todos os documentos, projetos, memoriais descritivos, planilhas orçamentárias, cronogramas e demais informações necessárias à execução dos serviços. </w:t>
      </w:r>
    </w:p>
    <w:p w:rsidR="009E798E" w:rsidRPr="00B72C20"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Designar formalmente fiscal e/ou gestor do contrato, responsável pelo acompanhamento, fiscalização e recebimento dos serviços executados. </w:t>
      </w:r>
    </w:p>
    <w:p w:rsidR="009E798E" w:rsidRPr="00B72C20" w:rsidRDefault="009E798E" w:rsidP="009E798E">
      <w:pPr>
        <w:pStyle w:val="PargrafodaLista"/>
        <w:numPr>
          <w:ilvl w:val="0"/>
          <w:numId w:val="83"/>
        </w:numPr>
        <w:suppressAutoHyphens w:val="0"/>
        <w:autoSpaceDN/>
        <w:spacing w:before="100" w:beforeAutospacing="1" w:after="100" w:afterAutospacing="1"/>
        <w:ind w:left="0"/>
        <w:jc w:val="both"/>
        <w:textAlignment w:val="auto"/>
        <w:rPr>
          <w:rFonts w:ascii="Century Gothic" w:hAnsi="Century Gothic" w:cs="Arial"/>
          <w:vanish/>
          <w:kern w:val="0"/>
          <w:sz w:val="20"/>
          <w:szCs w:val="20"/>
          <w:lang w:val="pt-PT" w:eastAsia="en-US"/>
        </w:rPr>
      </w:pPr>
    </w:p>
    <w:p w:rsidR="009E798E" w:rsidRPr="00B72C20" w:rsidRDefault="009E798E" w:rsidP="009E798E">
      <w:pPr>
        <w:pStyle w:val="PargrafodaLista"/>
        <w:numPr>
          <w:ilvl w:val="0"/>
          <w:numId w:val="83"/>
        </w:numPr>
        <w:suppressAutoHyphens w:val="0"/>
        <w:autoSpaceDN/>
        <w:spacing w:before="100" w:beforeAutospacing="1" w:after="100" w:afterAutospacing="1"/>
        <w:ind w:left="0"/>
        <w:jc w:val="both"/>
        <w:textAlignment w:val="auto"/>
        <w:rPr>
          <w:rFonts w:ascii="Century Gothic" w:hAnsi="Century Gothic" w:cs="Arial"/>
          <w:vanish/>
          <w:kern w:val="0"/>
          <w:sz w:val="20"/>
          <w:szCs w:val="20"/>
          <w:lang w:val="pt-PT" w:eastAsia="en-US"/>
        </w:rPr>
      </w:pPr>
    </w:p>
    <w:p w:rsidR="009E798E" w:rsidRPr="00B72C20"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Acompanhar e fiscalizar a execução da obra, verificando o cumprimento das especificações técnicas, podendo intervir sempre que necessário para garantir a qualidade dos serviços. </w:t>
      </w:r>
    </w:p>
    <w:p w:rsidR="009E798E"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Efetuar os pagamentos devidos à CONTRATADA, conforme medições devidamente aprovadas pela fiscalização, observadas as condições estabelecidas no contrato. </w:t>
      </w:r>
    </w:p>
    <w:p w:rsidR="009E798E"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Rejeitar, no todo ou em parte, os serviços executados em desacordo com as especificações técnicas, determinando sua correção. </w:t>
      </w:r>
    </w:p>
    <w:p w:rsidR="009E798E"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Notificar a CONTRATADA, por escrito, acerca de quaisquer irregularidades constatadas na execução dos serviços, fixando prazo para sua regularização. </w:t>
      </w:r>
    </w:p>
    <w:p w:rsidR="009E798E"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Garantir o acesso da CONTRATADA às áreas onde serão executados os serviços, nas vias públicas indicadas, livre de impedimentos que possam comprometer a execução. </w:t>
      </w:r>
    </w:p>
    <w:p w:rsidR="009E798E"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Providenciar, quando necessário, a articulação com outros órgãos públicos, concessionárias ou terceiros para viabilizar a execução dos serviços. </w:t>
      </w:r>
    </w:p>
    <w:p w:rsidR="009E798E" w:rsidRDefault="009E798E" w:rsidP="009E798E">
      <w:pPr>
        <w:pStyle w:val="PargrafodaLista"/>
        <w:numPr>
          <w:ilvl w:val="3"/>
          <w:numId w:val="84"/>
        </w:numPr>
        <w:ind w:left="0" w:firstLine="0"/>
        <w:jc w:val="both"/>
        <w:rPr>
          <w:rFonts w:ascii="Century Gothic" w:hAnsi="Century Gothic" w:cs="Arial"/>
          <w:sz w:val="20"/>
          <w:szCs w:val="20"/>
          <w:lang w:val="pt-PT" w:eastAsia="en-US"/>
        </w:rPr>
      </w:pPr>
      <w:r w:rsidRPr="00B72C20">
        <w:rPr>
          <w:rFonts w:ascii="Century Gothic" w:hAnsi="Century Gothic" w:cs="Arial"/>
          <w:sz w:val="20"/>
          <w:szCs w:val="20"/>
          <w:lang w:val="pt-PT" w:eastAsia="en-US"/>
        </w:rPr>
        <w:t xml:space="preserve">Prestar as informações e os esclarecimentos que venham a ser solicitados pela CONTRATADA, necessários à execução do objeto. </w:t>
      </w:r>
    </w:p>
    <w:p w:rsidR="009E798E" w:rsidRDefault="009E798E" w:rsidP="009E798E">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7.2.1.10.</w:t>
      </w:r>
      <w:r>
        <w:rPr>
          <w:rFonts w:ascii="Century Gothic" w:hAnsi="Century Gothic" w:cs="Arial"/>
          <w:sz w:val="20"/>
          <w:szCs w:val="20"/>
          <w:lang w:val="pt-PT" w:eastAsia="en-US"/>
        </w:rPr>
        <w:t xml:space="preserve"> </w:t>
      </w:r>
      <w:r w:rsidRPr="001948AB">
        <w:rPr>
          <w:rFonts w:ascii="Century Gothic" w:hAnsi="Century Gothic" w:cs="Arial"/>
          <w:sz w:val="20"/>
          <w:szCs w:val="20"/>
          <w:lang w:val="pt-PT" w:eastAsia="en-US"/>
        </w:rPr>
        <w:t xml:space="preserve">Aplicar as penalidades contratuais cabíveis em caso de inadimplemento por parte da CONTRATADA. </w:t>
      </w:r>
    </w:p>
    <w:p w:rsidR="009E798E" w:rsidRDefault="009E798E" w:rsidP="009E798E">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7.2.1.11.</w:t>
      </w:r>
      <w:r>
        <w:rPr>
          <w:rFonts w:ascii="Century Gothic" w:hAnsi="Century Gothic" w:cs="Arial"/>
          <w:sz w:val="20"/>
          <w:szCs w:val="20"/>
          <w:lang w:val="pt-PT" w:eastAsia="en-US"/>
        </w:rPr>
        <w:t xml:space="preserve"> </w:t>
      </w:r>
      <w:r w:rsidRPr="00B72C20">
        <w:rPr>
          <w:rFonts w:ascii="Century Gothic" w:hAnsi="Century Gothic" w:cs="Arial"/>
          <w:sz w:val="20"/>
          <w:szCs w:val="20"/>
          <w:lang w:val="pt-PT" w:eastAsia="en-US"/>
        </w:rPr>
        <w:t xml:space="preserve">Receber provisoriamente e definitivamente os serviços, após a verificação do cumprimento de todas as condições contratuais e técnicas. </w:t>
      </w:r>
    </w:p>
    <w:p w:rsidR="009E798E" w:rsidRDefault="009E798E" w:rsidP="009E798E">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7.2.1.12.</w:t>
      </w:r>
      <w:r>
        <w:rPr>
          <w:rFonts w:ascii="Century Gothic" w:hAnsi="Century Gothic" w:cs="Arial"/>
          <w:sz w:val="20"/>
          <w:szCs w:val="20"/>
          <w:lang w:val="pt-PT" w:eastAsia="en-US"/>
        </w:rPr>
        <w:t xml:space="preserve"> </w:t>
      </w:r>
      <w:r w:rsidRPr="00B72C20">
        <w:rPr>
          <w:rFonts w:ascii="Century Gothic" w:hAnsi="Century Gothic" w:cs="Arial"/>
          <w:sz w:val="20"/>
          <w:szCs w:val="20"/>
          <w:lang w:val="pt-PT" w:eastAsia="en-US"/>
        </w:rPr>
        <w:t xml:space="preserve">Exigir o cumprimento de todas as obrigações assumidas pela CONTRATADA, de acordo com as cláusulas contratuais e os termos de sua proposta. </w:t>
      </w:r>
    </w:p>
    <w:p w:rsidR="009E798E" w:rsidRDefault="009E798E" w:rsidP="009E798E">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7.2.1.13.</w:t>
      </w:r>
      <w:r>
        <w:rPr>
          <w:rFonts w:ascii="Century Gothic" w:hAnsi="Century Gothic" w:cs="Arial"/>
          <w:sz w:val="20"/>
          <w:szCs w:val="20"/>
          <w:lang w:val="pt-PT" w:eastAsia="en-US"/>
        </w:rPr>
        <w:t xml:space="preserve"> </w:t>
      </w:r>
      <w:r w:rsidRPr="00B72C20">
        <w:rPr>
          <w:rFonts w:ascii="Century Gothic" w:hAnsi="Century Gothic" w:cs="Arial"/>
          <w:sz w:val="20"/>
          <w:szCs w:val="20"/>
          <w:lang w:val="pt-PT" w:eastAsia="en-US"/>
        </w:rPr>
        <w:t>Assegurar que os recursos financeiros necessários à execução do objeto estejam devidamente previstos e disponíveis, conforme o Contrato de Repasse</w:t>
      </w:r>
      <w:r>
        <w:rPr>
          <w:rFonts w:ascii="Century Gothic" w:hAnsi="Century Gothic" w:cs="Arial"/>
          <w:sz w:val="20"/>
          <w:szCs w:val="20"/>
          <w:lang w:val="pt-PT" w:eastAsia="en-US"/>
        </w:rPr>
        <w:t xml:space="preserve"> nº </w:t>
      </w:r>
      <w:r w:rsidR="000556EF">
        <w:rPr>
          <w:rFonts w:ascii="Century Gothic" w:hAnsi="Century Gothic"/>
          <w:color w:val="000000"/>
          <w:sz w:val="20"/>
          <w:szCs w:val="20"/>
        </w:rPr>
        <w:t>962264</w:t>
      </w:r>
      <w:r w:rsidR="000556EF" w:rsidRPr="00220334">
        <w:rPr>
          <w:rFonts w:ascii="Century Gothic" w:hAnsi="Century Gothic"/>
          <w:color w:val="000000"/>
          <w:sz w:val="20"/>
          <w:szCs w:val="20"/>
        </w:rPr>
        <w:t>/202</w:t>
      </w:r>
      <w:r w:rsidR="000556EF">
        <w:rPr>
          <w:rFonts w:ascii="Century Gothic" w:hAnsi="Century Gothic"/>
          <w:color w:val="000000"/>
          <w:sz w:val="20"/>
          <w:szCs w:val="20"/>
        </w:rPr>
        <w:t>4</w:t>
      </w:r>
      <w:r w:rsidR="000556EF" w:rsidRPr="00220334">
        <w:rPr>
          <w:rFonts w:ascii="Century Gothic" w:hAnsi="Century Gothic"/>
          <w:color w:val="000000"/>
          <w:sz w:val="20"/>
          <w:szCs w:val="20"/>
        </w:rPr>
        <w:t>/M</w:t>
      </w:r>
      <w:r w:rsidR="000556EF">
        <w:rPr>
          <w:rFonts w:ascii="Century Gothic" w:hAnsi="Century Gothic"/>
          <w:color w:val="000000"/>
          <w:sz w:val="20"/>
          <w:szCs w:val="20"/>
        </w:rPr>
        <w:t>TUR</w:t>
      </w:r>
      <w:r w:rsidR="000556EF" w:rsidRPr="00220334">
        <w:rPr>
          <w:rFonts w:ascii="Century Gothic" w:hAnsi="Century Gothic"/>
          <w:color w:val="000000"/>
          <w:sz w:val="20"/>
          <w:szCs w:val="20"/>
        </w:rPr>
        <w:t>/CAIXA</w:t>
      </w:r>
      <w:r>
        <w:rPr>
          <w:rFonts w:ascii="Century Gothic" w:hAnsi="Century Gothic"/>
          <w:color w:val="000000"/>
          <w:sz w:val="20"/>
          <w:szCs w:val="20"/>
        </w:rPr>
        <w:t>.</w:t>
      </w:r>
    </w:p>
    <w:p w:rsidR="009E798E" w:rsidRDefault="009E798E" w:rsidP="009E798E">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7.2.1.14.</w:t>
      </w:r>
      <w:r>
        <w:rPr>
          <w:rFonts w:ascii="Century Gothic" w:hAnsi="Century Gothic" w:cs="Arial"/>
          <w:sz w:val="20"/>
          <w:szCs w:val="20"/>
          <w:lang w:val="pt-PT" w:eastAsia="en-US"/>
        </w:rPr>
        <w:t xml:space="preserve"> </w:t>
      </w:r>
      <w:r w:rsidRPr="00B72C20">
        <w:rPr>
          <w:rFonts w:ascii="Century Gothic" w:hAnsi="Century Gothic" w:cs="Arial"/>
          <w:sz w:val="20"/>
          <w:szCs w:val="20"/>
          <w:lang w:val="pt-PT" w:eastAsia="en-US"/>
        </w:rPr>
        <w:t xml:space="preserve">Encaminhar à instituição financeira responsável (CAIXA) a documentação necessária para liberação dos recursos, conforme as medições aprovadas. </w:t>
      </w:r>
    </w:p>
    <w:p w:rsidR="009E798E" w:rsidRPr="00B72C20" w:rsidRDefault="009E798E" w:rsidP="009E798E">
      <w:pPr>
        <w:pStyle w:val="PargrafodaLista"/>
        <w:jc w:val="both"/>
        <w:rPr>
          <w:rFonts w:ascii="Century Gothic" w:hAnsi="Century Gothic" w:cs="Arial"/>
          <w:sz w:val="20"/>
          <w:szCs w:val="20"/>
          <w:lang w:val="pt-PT" w:eastAsia="en-US"/>
        </w:rPr>
      </w:pPr>
      <w:r w:rsidRPr="001948AB">
        <w:rPr>
          <w:rFonts w:ascii="Century Gothic" w:hAnsi="Century Gothic" w:cs="Arial"/>
          <w:b/>
          <w:sz w:val="20"/>
          <w:szCs w:val="20"/>
          <w:lang w:val="pt-PT" w:eastAsia="en-US"/>
        </w:rPr>
        <w:t>7.2.1.15.</w:t>
      </w:r>
      <w:r>
        <w:rPr>
          <w:rFonts w:ascii="Century Gothic" w:hAnsi="Century Gothic" w:cs="Arial"/>
          <w:sz w:val="20"/>
          <w:szCs w:val="20"/>
          <w:lang w:val="pt-PT" w:eastAsia="en-US"/>
        </w:rPr>
        <w:t xml:space="preserve"> </w:t>
      </w:r>
      <w:r w:rsidRPr="00B72C20">
        <w:rPr>
          <w:rFonts w:ascii="Century Gothic" w:hAnsi="Century Gothic" w:cs="Arial"/>
          <w:sz w:val="20"/>
          <w:szCs w:val="20"/>
          <w:lang w:val="pt-PT" w:eastAsia="en-US"/>
        </w:rPr>
        <w:t>Manter arquivo organizado com todos os documentos relativos à execução do contrato, para fins de prestação de contas e fiscalização pelos órgãos de controle.</w:t>
      </w:r>
    </w:p>
    <w:p w:rsidR="009E798E" w:rsidRDefault="009E798E" w:rsidP="009E798E">
      <w:pPr>
        <w:pStyle w:val="Standard"/>
        <w:shd w:val="clear" w:color="auto" w:fill="FFFFFF"/>
        <w:tabs>
          <w:tab w:val="left" w:pos="9781"/>
        </w:tabs>
        <w:jc w:val="both"/>
        <w:rPr>
          <w:rFonts w:ascii="Century Gothic" w:hAnsi="Century Gothic" w:cs="Arial"/>
          <w:b/>
          <w:kern w:val="0"/>
          <w:sz w:val="20"/>
          <w:szCs w:val="20"/>
          <w:lang w:val="pt-PT" w:eastAsia="en-US"/>
        </w:rPr>
      </w:pPr>
      <w:r w:rsidRPr="00BA39D8">
        <w:rPr>
          <w:rFonts w:ascii="Century Gothic" w:hAnsi="Century Gothic" w:cs="Arial"/>
          <w:b/>
          <w:kern w:val="0"/>
          <w:sz w:val="20"/>
          <w:szCs w:val="20"/>
          <w:lang w:val="pt-PT" w:eastAsia="en-US"/>
        </w:rPr>
        <w:t xml:space="preserve">7.2.2. OBRIGAÇÕES </w:t>
      </w:r>
      <w:r>
        <w:rPr>
          <w:rFonts w:ascii="Century Gothic" w:hAnsi="Century Gothic" w:cs="Arial"/>
          <w:b/>
          <w:kern w:val="0"/>
          <w:sz w:val="20"/>
          <w:szCs w:val="20"/>
          <w:lang w:val="pt-PT" w:eastAsia="en-US"/>
        </w:rPr>
        <w:t>DA CONTRATADA</w:t>
      </w:r>
    </w:p>
    <w:p w:rsidR="00621DC8" w:rsidRDefault="00621DC8" w:rsidP="00BD34A6">
      <w:pPr>
        <w:jc w:val="both"/>
        <w:rPr>
          <w:rFonts w:ascii="Century Gothic" w:hAnsi="Century Gothic" w:cs="Arial"/>
          <w:sz w:val="20"/>
          <w:szCs w:val="20"/>
          <w:lang w:val="pt-PT" w:eastAsia="en-US"/>
        </w:rPr>
      </w:pPr>
      <w:r w:rsidRPr="00621DC8">
        <w:rPr>
          <w:rFonts w:ascii="Century Gothic" w:hAnsi="Century Gothic" w:cs="Arial"/>
          <w:b/>
          <w:sz w:val="20"/>
          <w:szCs w:val="20"/>
          <w:lang w:val="pt-PT" w:eastAsia="en-US"/>
        </w:rPr>
        <w:t>7.2.2.1.</w:t>
      </w:r>
      <w:r>
        <w:rPr>
          <w:rFonts w:hAnsi="Symbol"/>
        </w:rPr>
        <w:t xml:space="preserve"> </w:t>
      </w:r>
      <w:r w:rsidRPr="006F4355">
        <w:rPr>
          <w:rFonts w:ascii="Century Gothic" w:eastAsia="SimSun" w:hAnsi="Century Gothic" w:cs="F"/>
          <w:sz w:val="20"/>
          <w:szCs w:val="20"/>
          <w:lang w:val="pt-PT" w:eastAsia="en-US"/>
        </w:rPr>
        <w:t xml:space="preserve">Executar </w:t>
      </w:r>
      <w:r>
        <w:rPr>
          <w:rFonts w:ascii="Century Gothic" w:eastAsia="SimSun" w:hAnsi="Century Gothic" w:cs="F"/>
          <w:sz w:val="20"/>
          <w:szCs w:val="20"/>
          <w:lang w:val="pt-PT" w:eastAsia="en-US"/>
        </w:rPr>
        <w:t>a obra</w:t>
      </w:r>
      <w:r w:rsidRPr="006F4355">
        <w:rPr>
          <w:rFonts w:ascii="Century Gothic" w:eastAsia="SimSun" w:hAnsi="Century Gothic" w:cs="F"/>
          <w:sz w:val="20"/>
          <w:szCs w:val="20"/>
          <w:lang w:val="pt-PT" w:eastAsia="en-US"/>
        </w:rPr>
        <w:t xml:space="preserve"> com estrita observância aos projetos, memorial descritivo, planilha orçamentária, cronograma físico-financeiro e demais documentos</w:t>
      </w:r>
      <w:r>
        <w:t xml:space="preserve"> </w:t>
      </w:r>
      <w:r w:rsidRPr="006F4355">
        <w:rPr>
          <w:rFonts w:ascii="Century Gothic" w:hAnsi="Century Gothic" w:cs="Arial"/>
          <w:sz w:val="20"/>
          <w:szCs w:val="20"/>
          <w:lang w:val="pt-PT" w:eastAsia="en-US"/>
        </w:rPr>
        <w:t>t</w:t>
      </w:r>
      <w:r>
        <w:rPr>
          <w:rFonts w:ascii="Century Gothic" w:hAnsi="Century Gothic" w:cs="Arial"/>
          <w:sz w:val="20"/>
          <w:szCs w:val="20"/>
          <w:lang w:val="pt-PT" w:eastAsia="en-US"/>
        </w:rPr>
        <w:t>écnicos que integram o processo e d</w:t>
      </w:r>
      <w:r w:rsidRPr="00BA39D8">
        <w:rPr>
          <w:rFonts w:ascii="Century Gothic" w:hAnsi="Century Gothic" w:cs="Arial"/>
          <w:sz w:val="20"/>
          <w:szCs w:val="20"/>
          <w:lang w:val="pt-PT" w:eastAsia="en-US"/>
        </w:rPr>
        <w:t xml:space="preserve">ispor da quantidade suficiente de equipe com qualificação técnica à execução dos serviços, sem </w:t>
      </w:r>
      <w:r>
        <w:rPr>
          <w:rFonts w:ascii="Century Gothic" w:hAnsi="Century Gothic" w:cs="Arial"/>
          <w:sz w:val="20"/>
          <w:szCs w:val="20"/>
          <w:lang w:val="pt-PT" w:eastAsia="en-US"/>
        </w:rPr>
        <w:t xml:space="preserve">que nenhum ônus seja debitado à </w:t>
      </w:r>
      <w:r w:rsidRPr="00BA39D8">
        <w:rPr>
          <w:rFonts w:ascii="Century Gothic" w:hAnsi="Century Gothic" w:cs="Arial"/>
          <w:sz w:val="20"/>
          <w:szCs w:val="20"/>
          <w:lang w:val="pt-PT" w:eastAsia="en-US"/>
        </w:rPr>
        <w:t>Prefeitura Municipal de Lobato pelo armazenamento</w:t>
      </w:r>
      <w:r>
        <w:rPr>
          <w:rFonts w:ascii="Century Gothic" w:hAnsi="Century Gothic" w:cs="Arial"/>
          <w:sz w:val="20"/>
          <w:szCs w:val="20"/>
          <w:lang w:val="pt-PT" w:eastAsia="en-US"/>
        </w:rPr>
        <w:t>;</w:t>
      </w:r>
    </w:p>
    <w:p w:rsidR="00621DC8" w:rsidRPr="00BA39D8" w:rsidRDefault="00621DC8" w:rsidP="00BD34A6">
      <w:pPr>
        <w:pStyle w:val="Standard"/>
        <w:shd w:val="clear" w:color="auto" w:fill="FFFFFF"/>
        <w:tabs>
          <w:tab w:val="left" w:pos="9781"/>
        </w:tabs>
        <w:jc w:val="both"/>
        <w:rPr>
          <w:rFonts w:ascii="Century Gothic" w:hAnsi="Century Gothic" w:cs="Arial"/>
          <w:kern w:val="0"/>
          <w:sz w:val="20"/>
          <w:szCs w:val="20"/>
          <w:lang w:val="pt-PT" w:eastAsia="en-US"/>
        </w:rPr>
      </w:pPr>
      <w:r w:rsidRPr="00621DC8">
        <w:rPr>
          <w:rFonts w:ascii="Century Gothic" w:hAnsi="Century Gothic" w:cs="Arial"/>
          <w:b/>
          <w:kern w:val="0"/>
          <w:sz w:val="20"/>
          <w:szCs w:val="20"/>
          <w:lang w:val="pt-PT" w:eastAsia="en-US"/>
        </w:rPr>
        <w:t>7.2.2.2.</w:t>
      </w:r>
      <w:r>
        <w:rPr>
          <w:rFonts w:ascii="Century Gothic" w:hAnsi="Century Gothic" w:cs="Arial"/>
          <w:kern w:val="0"/>
          <w:sz w:val="20"/>
          <w:szCs w:val="20"/>
          <w:lang w:val="pt-PT" w:eastAsia="en-US"/>
        </w:rPr>
        <w:t xml:space="preserve"> </w:t>
      </w:r>
      <w:r w:rsidRPr="00014B18">
        <w:rPr>
          <w:rFonts w:ascii="Century Gothic" w:hAnsi="Century Gothic" w:cs="Arial"/>
          <w:kern w:val="0"/>
          <w:sz w:val="20"/>
          <w:szCs w:val="20"/>
          <w:lang w:val="pt-PT" w:eastAsia="en-US"/>
        </w:rPr>
        <w:t>Indicar</w:t>
      </w:r>
      <w:r w:rsidRPr="00BA39D8">
        <w:rPr>
          <w:rFonts w:ascii="Century Gothic" w:hAnsi="Century Gothic" w:cs="Arial"/>
          <w:kern w:val="0"/>
          <w:sz w:val="20"/>
          <w:szCs w:val="20"/>
          <w:lang w:val="pt-PT" w:eastAsia="en-US"/>
        </w:rPr>
        <w:t xml:space="preserve"> o responsável por representá-la na execução </w:t>
      </w:r>
      <w:r w:rsidRPr="00BA39D8">
        <w:rPr>
          <w:rFonts w:ascii="Century Gothic" w:hAnsi="Century Gothic"/>
          <w:sz w:val="20"/>
          <w:szCs w:val="20"/>
        </w:rPr>
        <w:t>do Contrato</w:t>
      </w:r>
      <w:r w:rsidRPr="00BA39D8">
        <w:rPr>
          <w:rFonts w:ascii="Century Gothic" w:hAnsi="Century Gothic" w:cs="Arial"/>
          <w:kern w:val="0"/>
          <w:sz w:val="20"/>
          <w:szCs w:val="20"/>
          <w:lang w:val="pt-PT" w:eastAsia="en-US"/>
        </w:rPr>
        <w:t>, assim como a (s) pessoa (s) que, na ausência do responsável, poderá (ao) substituí-lo (s);</w:t>
      </w:r>
    </w:p>
    <w:p w:rsidR="00621DC8" w:rsidRPr="00BA39D8" w:rsidRDefault="00621DC8" w:rsidP="00BD34A6">
      <w:pPr>
        <w:pStyle w:val="Standard"/>
        <w:shd w:val="clear" w:color="auto" w:fill="FFFFFF"/>
        <w:tabs>
          <w:tab w:val="left" w:pos="9781"/>
        </w:tabs>
        <w:jc w:val="both"/>
        <w:rPr>
          <w:rFonts w:ascii="Century Gothic" w:hAnsi="Century Gothic" w:cs="Arial"/>
          <w:kern w:val="0"/>
          <w:sz w:val="20"/>
          <w:szCs w:val="20"/>
          <w:lang w:val="pt-PT" w:eastAsia="en-US"/>
        </w:rPr>
      </w:pPr>
      <w:r>
        <w:rPr>
          <w:rFonts w:ascii="Century Gothic" w:hAnsi="Century Gothic" w:cs="Arial"/>
          <w:b/>
          <w:kern w:val="0"/>
          <w:sz w:val="20"/>
          <w:szCs w:val="20"/>
          <w:lang w:val="pt-PT" w:eastAsia="en-US"/>
        </w:rPr>
        <w:t>7.2.2.3</w:t>
      </w:r>
      <w:r w:rsidRPr="00BA39D8">
        <w:rPr>
          <w:rFonts w:ascii="Century Gothic" w:hAnsi="Century Gothic" w:cs="Arial"/>
          <w:b/>
          <w:kern w:val="0"/>
          <w:sz w:val="20"/>
          <w:szCs w:val="20"/>
          <w:lang w:val="pt-PT" w:eastAsia="en-US"/>
        </w:rPr>
        <w:t>.</w:t>
      </w:r>
      <w:r w:rsidRPr="00BA39D8">
        <w:rPr>
          <w:rFonts w:ascii="Century Gothic" w:hAnsi="Century Gothic" w:cs="Arial"/>
          <w:kern w:val="0"/>
          <w:sz w:val="20"/>
          <w:szCs w:val="20"/>
          <w:lang w:val="pt-PT" w:eastAsia="en-US"/>
        </w:rPr>
        <w:t xml:space="preserve"> </w:t>
      </w:r>
      <w:r w:rsidRPr="006F4355">
        <w:rPr>
          <w:rFonts w:ascii="Century Gothic" w:hAnsi="Century Gothic" w:cs="Arial"/>
          <w:kern w:val="0"/>
          <w:sz w:val="20"/>
          <w:szCs w:val="20"/>
          <w:lang w:val="pt-PT" w:eastAsia="en-US"/>
        </w:rPr>
        <w:t>Manter, durante toda a execução do contrato, profissional(is) habilitado(s) como responsável(is) técnico(s), com a devida Anotação de</w:t>
      </w:r>
      <w:r>
        <w:rPr>
          <w:rFonts w:ascii="Century Gothic" w:hAnsi="Century Gothic" w:cs="Arial"/>
          <w:kern w:val="0"/>
          <w:sz w:val="20"/>
          <w:szCs w:val="20"/>
          <w:lang w:val="pt-PT" w:eastAsia="en-US"/>
        </w:rPr>
        <w:t xml:space="preserve"> Responsabilidade Técnica (ART)</w:t>
      </w:r>
      <w:r w:rsidRPr="00BA39D8">
        <w:rPr>
          <w:rFonts w:ascii="Century Gothic" w:hAnsi="Century Gothic" w:cs="Arial"/>
          <w:kern w:val="0"/>
          <w:sz w:val="20"/>
          <w:szCs w:val="20"/>
          <w:lang w:val="pt-PT" w:eastAsia="en-US"/>
        </w:rPr>
        <w:t>;</w:t>
      </w:r>
    </w:p>
    <w:p w:rsidR="00621DC8" w:rsidRPr="00BA39D8" w:rsidRDefault="00621DC8" w:rsidP="00BD34A6">
      <w:pPr>
        <w:pStyle w:val="Standard"/>
        <w:shd w:val="clear" w:color="auto" w:fill="FFFFFF"/>
        <w:tabs>
          <w:tab w:val="left" w:pos="9781"/>
        </w:tabs>
        <w:jc w:val="both"/>
        <w:rPr>
          <w:rFonts w:ascii="Century Gothic" w:hAnsi="Century Gothic" w:cs="Arial"/>
          <w:kern w:val="0"/>
          <w:sz w:val="20"/>
          <w:szCs w:val="20"/>
          <w:lang w:val="pt-PT" w:eastAsia="en-US"/>
        </w:rPr>
      </w:pPr>
      <w:r>
        <w:rPr>
          <w:rFonts w:ascii="Century Gothic" w:hAnsi="Century Gothic" w:cs="Arial"/>
          <w:b/>
          <w:kern w:val="0"/>
          <w:sz w:val="20"/>
          <w:szCs w:val="20"/>
          <w:lang w:val="pt-PT" w:eastAsia="en-US"/>
        </w:rPr>
        <w:t>7.2.2.4</w:t>
      </w:r>
      <w:r w:rsidRPr="00BA39D8">
        <w:rPr>
          <w:rFonts w:ascii="Century Gothic" w:hAnsi="Century Gothic" w:cs="Arial"/>
          <w:b/>
          <w:kern w:val="0"/>
          <w:sz w:val="20"/>
          <w:szCs w:val="20"/>
          <w:lang w:val="pt-PT" w:eastAsia="en-US"/>
        </w:rPr>
        <w:t>.</w:t>
      </w:r>
      <w:r w:rsidRPr="00BA39D8">
        <w:rPr>
          <w:rFonts w:ascii="Century Gothic" w:hAnsi="Century Gothic" w:cs="Arial"/>
          <w:kern w:val="0"/>
          <w:sz w:val="20"/>
          <w:szCs w:val="20"/>
          <w:lang w:val="pt-PT" w:eastAsia="en-US"/>
        </w:rPr>
        <w:t xml:space="preserve"> Executar diretamente </w:t>
      </w:r>
      <w:r w:rsidRPr="00BA39D8">
        <w:rPr>
          <w:rFonts w:ascii="Century Gothic" w:hAnsi="Century Gothic"/>
          <w:sz w:val="20"/>
          <w:szCs w:val="20"/>
        </w:rPr>
        <w:t>o Contrato</w:t>
      </w:r>
      <w:r w:rsidRPr="00BA39D8">
        <w:rPr>
          <w:rFonts w:ascii="Century Gothic" w:hAnsi="Century Gothic" w:cs="Arial"/>
          <w:kern w:val="0"/>
          <w:sz w:val="20"/>
          <w:szCs w:val="20"/>
          <w:lang w:val="pt-PT" w:eastAsia="en-US"/>
        </w:rPr>
        <w:t>, sem transferência de responsabilidades ou subcontratações não autorizadas pela Prefeitura Municipal de Lobato/PR;</w:t>
      </w:r>
    </w:p>
    <w:p w:rsidR="00621DC8" w:rsidRPr="00621DC8" w:rsidRDefault="00621DC8" w:rsidP="00BD34A6">
      <w:pPr>
        <w:jc w:val="both"/>
        <w:rPr>
          <w:rFonts w:ascii="Century Gothic" w:hAnsi="Century Gothic" w:cs="Arial"/>
          <w:sz w:val="20"/>
          <w:szCs w:val="20"/>
          <w:lang w:val="pt-PT" w:eastAsia="en-US"/>
        </w:rPr>
      </w:pPr>
      <w:r w:rsidRPr="00621DC8">
        <w:rPr>
          <w:rFonts w:ascii="Century Gothic" w:hAnsi="Century Gothic" w:cs="Arial"/>
          <w:b/>
          <w:sz w:val="20"/>
          <w:szCs w:val="20"/>
          <w:lang w:val="pt-PT" w:eastAsia="en-US"/>
        </w:rPr>
        <w:t>7.2.2.5</w:t>
      </w:r>
      <w:r>
        <w:rPr>
          <w:rFonts w:ascii="Century Gothic" w:hAnsi="Century Gothic" w:cs="Arial"/>
          <w:sz w:val="20"/>
          <w:szCs w:val="20"/>
          <w:lang w:val="pt-PT" w:eastAsia="en-US"/>
        </w:rPr>
        <w:t xml:space="preserve">. </w:t>
      </w:r>
      <w:r w:rsidRPr="00621DC8">
        <w:rPr>
          <w:rFonts w:ascii="Century Gothic" w:hAnsi="Century Gothic" w:cs="Arial"/>
          <w:sz w:val="20"/>
          <w:szCs w:val="20"/>
          <w:lang w:val="pt-PT" w:eastAsia="en-US"/>
        </w:rPr>
        <w:t xml:space="preserve">Cumprir rigorosamente as normas técnicas aplicáveis, em especial as normas da ABNT, bem como as legislações pertinentes à segurança do trabalho, acessibilidade, meio ambiente e obras públicas. </w:t>
      </w:r>
    </w:p>
    <w:p w:rsidR="00621DC8" w:rsidRPr="00621DC8" w:rsidRDefault="00621DC8" w:rsidP="00BD34A6">
      <w:pPr>
        <w:jc w:val="both"/>
        <w:rPr>
          <w:rFonts w:ascii="Century Gothic" w:hAnsi="Century Gothic" w:cs="Arial"/>
          <w:sz w:val="20"/>
          <w:szCs w:val="20"/>
          <w:lang w:val="pt-PT" w:eastAsia="en-US"/>
        </w:rPr>
      </w:pPr>
      <w:r w:rsidRPr="00621DC8">
        <w:rPr>
          <w:rFonts w:ascii="Century Gothic" w:hAnsi="Century Gothic" w:cs="Arial"/>
          <w:b/>
          <w:sz w:val="20"/>
          <w:szCs w:val="20"/>
          <w:lang w:val="pt-PT" w:eastAsia="en-US"/>
        </w:rPr>
        <w:t>7.2.2.6.</w:t>
      </w:r>
      <w:r>
        <w:rPr>
          <w:rFonts w:ascii="Century Gothic" w:hAnsi="Century Gothic" w:cs="Arial"/>
          <w:sz w:val="20"/>
          <w:szCs w:val="20"/>
          <w:lang w:val="pt-PT" w:eastAsia="en-US"/>
        </w:rPr>
        <w:t xml:space="preserve"> </w:t>
      </w:r>
      <w:r w:rsidRPr="00621DC8">
        <w:rPr>
          <w:rFonts w:ascii="Century Gothic" w:hAnsi="Century Gothic" w:cs="Arial"/>
          <w:sz w:val="20"/>
          <w:szCs w:val="20"/>
          <w:lang w:val="pt-PT" w:eastAsia="en-US"/>
        </w:rPr>
        <w:t>Fornecer todos os materiais, mão de obra, equipamentos, ferramentas e insum</w:t>
      </w:r>
      <w:r w:rsidR="00BD34A6">
        <w:rPr>
          <w:rFonts w:ascii="Century Gothic" w:hAnsi="Century Gothic" w:cs="Arial"/>
          <w:sz w:val="20"/>
          <w:szCs w:val="20"/>
          <w:lang w:val="pt-PT" w:eastAsia="en-US"/>
        </w:rPr>
        <w:t xml:space="preserve">os </w:t>
      </w:r>
      <w:r w:rsidRPr="00621DC8">
        <w:rPr>
          <w:rFonts w:ascii="Century Gothic" w:hAnsi="Century Gothic" w:cs="Arial"/>
          <w:sz w:val="20"/>
          <w:szCs w:val="20"/>
          <w:lang w:val="pt-PT" w:eastAsia="en-US"/>
        </w:rPr>
        <w:t xml:space="preserve">necessários à perfeita execução do objeto, responsabilizando-se integralmente pela qualidade dos mesmos.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lastRenderedPageBreak/>
        <w:t>7.2.2.7.</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Executar os serviços observando as condições de segurança, adotando todas as medidas necessárias à prevenção de acidentes, inclusive com fornecimento e fiscalização do uso de Equipamentos de Proteção Individual (EPIs) e Coletiva (EPCs). </w:t>
      </w:r>
    </w:p>
    <w:p w:rsid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7.2.2.8.</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Responsabilizar-se por quaisquer danos causados à Administração ou a terceiros, decorrentes de sua culpa ou dolo na execução dos serviços. </w:t>
      </w:r>
    </w:p>
    <w:p w:rsidR="00BD34A6" w:rsidRPr="00BD34A6" w:rsidRDefault="00BD34A6" w:rsidP="00BD34A6">
      <w:pPr>
        <w:pStyle w:val="Standard"/>
        <w:shd w:val="clear" w:color="auto" w:fill="FFFFFF"/>
        <w:tabs>
          <w:tab w:val="left" w:pos="9781"/>
        </w:tabs>
        <w:jc w:val="both"/>
        <w:rPr>
          <w:rFonts w:ascii="Century Gothic" w:hAnsi="Century Gothic" w:cs="Arial"/>
          <w:kern w:val="0"/>
          <w:sz w:val="20"/>
          <w:szCs w:val="20"/>
          <w:lang w:val="pt-PT" w:eastAsia="en-US"/>
        </w:rPr>
      </w:pPr>
      <w:r w:rsidRPr="00BD34A6">
        <w:rPr>
          <w:rFonts w:ascii="Century Gothic" w:hAnsi="Century Gothic" w:cs="Arial"/>
          <w:b/>
          <w:kern w:val="0"/>
          <w:sz w:val="20"/>
          <w:szCs w:val="20"/>
          <w:lang w:val="pt-PT" w:eastAsia="en-US"/>
        </w:rPr>
        <w:t>7.2.2.9.</w:t>
      </w:r>
      <w:r>
        <w:rPr>
          <w:rFonts w:ascii="Century Gothic" w:hAnsi="Century Gothic" w:cs="Arial"/>
          <w:kern w:val="0"/>
          <w:sz w:val="20"/>
          <w:szCs w:val="20"/>
          <w:lang w:val="pt-PT" w:eastAsia="en-US"/>
        </w:rPr>
        <w:t xml:space="preserve"> </w:t>
      </w:r>
      <w:r w:rsidRPr="00BA39D8">
        <w:rPr>
          <w:rFonts w:ascii="Century Gothic" w:hAnsi="Century Gothic" w:cs="Arial"/>
          <w:kern w:val="0"/>
          <w:sz w:val="20"/>
          <w:szCs w:val="20"/>
          <w:lang w:val="pt-PT" w:eastAsia="en-US"/>
        </w:rPr>
        <w:t>Ser responsável por quaisquer danos causados diretamente aos bens de propriedade da Prefeitura Municipal de Lobato/PR, ou bens de terceiros, quando estes tenham sido ocasionados por seus empregado</w:t>
      </w:r>
      <w:r>
        <w:rPr>
          <w:rFonts w:ascii="Century Gothic" w:hAnsi="Century Gothic" w:cs="Arial"/>
          <w:kern w:val="0"/>
          <w:sz w:val="20"/>
          <w:szCs w:val="20"/>
          <w:lang w:val="pt-PT" w:eastAsia="en-US"/>
        </w:rPr>
        <w:t>s durante a execução do objeto.</w:t>
      </w:r>
    </w:p>
    <w:p w:rsidR="00621DC8" w:rsidRPr="00BD34A6" w:rsidRDefault="00BD34A6" w:rsidP="00BD34A6">
      <w:pPr>
        <w:pStyle w:val="Standard"/>
        <w:shd w:val="clear" w:color="auto" w:fill="FFFFFF"/>
        <w:tabs>
          <w:tab w:val="left" w:pos="9781"/>
        </w:tabs>
        <w:jc w:val="both"/>
        <w:rPr>
          <w:rFonts w:ascii="Century Gothic" w:hAnsi="Century Gothic" w:cs="Arial"/>
          <w:kern w:val="0"/>
          <w:sz w:val="20"/>
          <w:szCs w:val="20"/>
          <w:lang w:val="pt-PT" w:eastAsia="en-US"/>
        </w:rPr>
      </w:pPr>
      <w:r w:rsidRPr="00BD34A6">
        <w:rPr>
          <w:rFonts w:ascii="Century Gothic" w:hAnsi="Century Gothic" w:cs="Arial"/>
          <w:b/>
          <w:sz w:val="20"/>
          <w:szCs w:val="20"/>
          <w:lang w:val="pt-PT" w:eastAsia="en-US"/>
        </w:rPr>
        <w:t>7.2.2.10.</w:t>
      </w:r>
      <w:r>
        <w:rPr>
          <w:rFonts w:ascii="Century Gothic" w:hAnsi="Century Gothic" w:cs="Arial"/>
          <w:sz w:val="20"/>
          <w:szCs w:val="20"/>
          <w:lang w:val="pt-PT" w:eastAsia="en-US"/>
        </w:rPr>
        <w:t xml:space="preserve"> </w:t>
      </w:r>
      <w:r w:rsidRPr="006F4355">
        <w:rPr>
          <w:rFonts w:ascii="Century Gothic" w:hAnsi="Century Gothic" w:cs="Arial"/>
          <w:kern w:val="0"/>
          <w:sz w:val="20"/>
          <w:szCs w:val="20"/>
          <w:lang w:val="pt-PT" w:eastAsia="en-US"/>
        </w:rPr>
        <w:t>Responsabilizar-se pela sinalização e segurança do local das obras, adotando todas as medidas necessárias para prevenção de acidentes, inclusive com terceiros</w:t>
      </w:r>
      <w:r>
        <w:rPr>
          <w:rFonts w:ascii="Century Gothic" w:hAnsi="Century Gothic" w:cs="Arial"/>
          <w:kern w:val="0"/>
          <w:sz w:val="20"/>
          <w:szCs w:val="20"/>
          <w:lang w:val="pt-PT" w:eastAsia="en-US"/>
        </w:rPr>
        <w:t xml:space="preserve"> e m</w:t>
      </w:r>
      <w:r w:rsidRPr="006F4355">
        <w:rPr>
          <w:rFonts w:ascii="Century Gothic" w:hAnsi="Century Gothic" w:cs="Arial"/>
          <w:kern w:val="0"/>
          <w:sz w:val="20"/>
          <w:szCs w:val="20"/>
          <w:lang w:val="pt-PT" w:eastAsia="en-US"/>
        </w:rPr>
        <w:t>anter o local dos serviços limpo e organizado, promovendo a remoção de entulhos e resíduos oriundos da obra</w:t>
      </w:r>
      <w:r>
        <w:rPr>
          <w:rFonts w:ascii="Century Gothic" w:hAnsi="Century Gothic" w:cs="Arial"/>
          <w:kern w:val="0"/>
          <w:sz w:val="20"/>
          <w:szCs w:val="20"/>
          <w:lang w:val="pt-PT" w:eastAsia="en-US"/>
        </w:rPr>
        <w:t>.</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7.2.2.11.</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Proceder à correta destinação dos resíduos gerados, em conformidade com a legislação ambiental vigente.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7.2.2.12.</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Cumprir os prazos estabelecidos no cronograma físico-financeiro, comunicando previamente à fiscalização qualquer ocorrência que possa interferir na execução dos serviços.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7.2.2.13.</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Submeter à aprovação da fiscalização quaisquer alterações técnicas que se façam necessárias durante a execução, não sendo permitidas modificações sem prévia autorização. </w:t>
      </w:r>
    </w:p>
    <w:p w:rsidR="00621DC8" w:rsidRPr="00621DC8" w:rsidRDefault="00621DC8" w:rsidP="00BD34A6">
      <w:pPr>
        <w:jc w:val="both"/>
        <w:rPr>
          <w:rFonts w:ascii="Century Gothic" w:hAnsi="Century Gothic" w:cs="Arial"/>
          <w:sz w:val="20"/>
          <w:szCs w:val="20"/>
          <w:lang w:val="pt-PT" w:eastAsia="en-US"/>
        </w:rPr>
      </w:pPr>
      <w:r w:rsidRPr="00621DC8">
        <w:rPr>
          <w:rFonts w:ascii="Century Gothic" w:hAnsi="Century Gothic" w:cs="Arial"/>
          <w:sz w:val="20"/>
          <w:szCs w:val="20"/>
          <w:lang w:val="pt-PT" w:eastAsia="en-US"/>
        </w:rPr>
        <w:t xml:space="preserve">Facilitar a atuação da fiscalização da Contratante, permitindo amplo acesso ao local da obra e fornecendo todas as informações e documentos solicitados.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7.2.2.14.</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Corrigir, às suas expensas, quaisquer serviços executados em desacordo com as especificações técnicas ou que apresentem vícios, defeitos ou incorreções.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7.2.2.15.</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Manter, durante toda a vigência do contrato, as condições de habilitação e qualificação exigidas no processo licitatório.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7.2.2.16.</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Arcar com todos os encargos trabalhistas, previdenciários, fiscais e comerciais decorrentes da execução do contrato, não gerando vínculo empregatício com a Administração.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7.2.1.17.</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Providenciar as licenças, alvarás, ART/RRT e demais documentos técnicos necessários à execução da obra, quando aplicável.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7.2.2.18.</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Garantir a qualidade e durabilidade dos serviços executados, observando os prazos de garantia legal e contratual. </w:t>
      </w:r>
    </w:p>
    <w:p w:rsidR="00621DC8" w:rsidRP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7.2.2.19.</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Atender às exigências e diretrizes estabelecidas no Contrato de Repasse nº 962264/2024/MTUR/CAIXA, quando aplicáveis à execução do objeto. </w:t>
      </w:r>
    </w:p>
    <w:p w:rsidR="00621DC8" w:rsidRDefault="00BD34A6" w:rsidP="00BD34A6">
      <w:pPr>
        <w:jc w:val="both"/>
        <w:rPr>
          <w:rFonts w:ascii="Century Gothic" w:hAnsi="Century Gothic" w:cs="Arial"/>
          <w:sz w:val="20"/>
          <w:szCs w:val="20"/>
          <w:lang w:val="pt-PT" w:eastAsia="en-US"/>
        </w:rPr>
      </w:pPr>
      <w:r w:rsidRPr="00BD34A6">
        <w:rPr>
          <w:rFonts w:ascii="Century Gothic" w:hAnsi="Century Gothic" w:cs="Arial"/>
          <w:b/>
          <w:sz w:val="20"/>
          <w:szCs w:val="20"/>
          <w:lang w:val="pt-PT" w:eastAsia="en-US"/>
        </w:rPr>
        <w:t>7.2.2.20.</w:t>
      </w:r>
      <w:r>
        <w:rPr>
          <w:rFonts w:ascii="Century Gothic" w:hAnsi="Century Gothic" w:cs="Arial"/>
          <w:sz w:val="20"/>
          <w:szCs w:val="20"/>
          <w:lang w:val="pt-PT" w:eastAsia="en-US"/>
        </w:rPr>
        <w:t xml:space="preserve"> </w:t>
      </w:r>
      <w:r w:rsidR="00621DC8" w:rsidRPr="00621DC8">
        <w:rPr>
          <w:rFonts w:ascii="Century Gothic" w:hAnsi="Century Gothic" w:cs="Arial"/>
          <w:sz w:val="20"/>
          <w:szCs w:val="20"/>
          <w:lang w:val="pt-PT" w:eastAsia="en-US"/>
        </w:rPr>
        <w:t xml:space="preserve">Promover a adequada implantação das soluções de acessibilidade previstas em projeto, garantindo o atendimento às normas vigentes. </w:t>
      </w:r>
    </w:p>
    <w:p w:rsidR="00621DC8" w:rsidRPr="00BD34A6" w:rsidRDefault="00621DC8" w:rsidP="00BD34A6">
      <w:pPr>
        <w:jc w:val="both"/>
        <w:rPr>
          <w:rFonts w:ascii="Century Gothic" w:hAnsi="Century Gothic" w:cs="Arial"/>
          <w:sz w:val="20"/>
          <w:szCs w:val="20"/>
          <w:lang w:val="pt-PT" w:eastAsia="en-US"/>
        </w:rPr>
      </w:pPr>
      <w:r w:rsidRPr="00621DC8">
        <w:rPr>
          <w:rFonts w:ascii="Century Gothic" w:hAnsi="Century Gothic" w:cs="Arial"/>
          <w:sz w:val="20"/>
          <w:szCs w:val="20"/>
          <w:lang w:val="pt-PT" w:eastAsia="en-US"/>
        </w:rPr>
        <w:t xml:space="preserve">Realizar a entrega da obra em perfeitas condições de uso, incluindo limpeza final, testes e verificações necessárias. </w:t>
      </w:r>
    </w:p>
    <w:p w:rsidR="009E798E" w:rsidRPr="00014B1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sidRPr="00014B18">
        <w:rPr>
          <w:rFonts w:ascii="Century Gothic" w:hAnsi="Century Gothic" w:cs="Arial"/>
          <w:b/>
          <w:kern w:val="0"/>
          <w:sz w:val="20"/>
          <w:szCs w:val="20"/>
          <w:lang w:val="pt-PT" w:eastAsia="en-US"/>
        </w:rPr>
        <w:t>7</w:t>
      </w:r>
      <w:r w:rsidR="00BD34A6">
        <w:rPr>
          <w:rFonts w:ascii="Century Gothic" w:hAnsi="Century Gothic" w:cs="Arial"/>
          <w:b/>
          <w:kern w:val="0"/>
          <w:sz w:val="20"/>
          <w:szCs w:val="20"/>
          <w:lang w:val="pt-PT" w:eastAsia="en-US"/>
        </w:rPr>
        <w:t>.2.2.21</w:t>
      </w:r>
      <w:r w:rsidRPr="00014B18">
        <w:rPr>
          <w:rFonts w:ascii="Century Gothic" w:hAnsi="Century Gothic" w:cs="Arial"/>
          <w:b/>
          <w:kern w:val="0"/>
          <w:sz w:val="20"/>
          <w:szCs w:val="20"/>
          <w:lang w:val="pt-PT" w:eastAsia="en-US"/>
        </w:rPr>
        <w:t>.</w:t>
      </w:r>
      <w:r w:rsidRPr="00014B18">
        <w:rPr>
          <w:rFonts w:ascii="Century Gothic" w:hAnsi="Century Gothic" w:cs="Arial"/>
          <w:kern w:val="0"/>
          <w:sz w:val="20"/>
          <w:szCs w:val="20"/>
          <w:lang w:val="pt-PT" w:eastAsia="en-US"/>
        </w:rPr>
        <w:t xml:space="preserve"> Comunicar a Administração qualquer anormalidade de caráter urgente e prestar os esclarecimentos que julgar necessário;</w:t>
      </w:r>
    </w:p>
    <w:p w:rsidR="009E798E" w:rsidRPr="00BA39D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Pr>
          <w:rFonts w:ascii="Century Gothic" w:hAnsi="Century Gothic" w:cs="Arial"/>
          <w:b/>
          <w:kern w:val="0"/>
          <w:sz w:val="20"/>
          <w:szCs w:val="20"/>
          <w:lang w:val="pt-PT" w:eastAsia="en-US"/>
        </w:rPr>
        <w:t>7.2.2.</w:t>
      </w:r>
      <w:r w:rsidR="00BD34A6">
        <w:rPr>
          <w:rFonts w:ascii="Century Gothic" w:hAnsi="Century Gothic" w:cs="Arial"/>
          <w:b/>
          <w:kern w:val="0"/>
          <w:sz w:val="20"/>
          <w:szCs w:val="20"/>
          <w:lang w:val="pt-PT" w:eastAsia="en-US"/>
        </w:rPr>
        <w:t>22</w:t>
      </w:r>
      <w:r w:rsidRPr="00BA39D8">
        <w:rPr>
          <w:rFonts w:ascii="Century Gothic" w:hAnsi="Century Gothic" w:cs="Arial"/>
          <w:b/>
          <w:kern w:val="0"/>
          <w:sz w:val="20"/>
          <w:szCs w:val="20"/>
          <w:lang w:val="pt-PT" w:eastAsia="en-US"/>
        </w:rPr>
        <w:t>.</w:t>
      </w:r>
      <w:r w:rsidRPr="00BA39D8">
        <w:rPr>
          <w:rFonts w:ascii="Century Gothic" w:hAnsi="Century Gothic" w:cs="Arial"/>
          <w:kern w:val="0"/>
          <w:sz w:val="20"/>
          <w:szCs w:val="20"/>
          <w:lang w:val="pt-PT" w:eastAsia="en-US"/>
        </w:rPr>
        <w:t xml:space="preserve"> Prestar todos os esclarecimentos que forem solicitados pela Administração obrigando-se a atender, de imediato, todas as reclamações a respeito da qualidade dos serviços;</w:t>
      </w:r>
    </w:p>
    <w:p w:rsidR="009E798E" w:rsidRPr="00BA39D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w:t>
      </w:r>
      <w:r w:rsidRPr="00BA39D8">
        <w:rPr>
          <w:rFonts w:ascii="Century Gothic" w:hAnsi="Century Gothic" w:cs="Arial"/>
          <w:kern w:val="0"/>
          <w:sz w:val="20"/>
          <w:szCs w:val="20"/>
          <w:lang w:val="pt-PT" w:eastAsia="en-US"/>
        </w:rPr>
        <w:t xml:space="preserve"> Adicionalmente, o fornecedor deverá:</w:t>
      </w:r>
    </w:p>
    <w:p w:rsidR="009E798E" w:rsidRPr="00BA39D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7.3.1.</w:t>
      </w:r>
      <w:r w:rsidRPr="00BA39D8">
        <w:rPr>
          <w:rFonts w:ascii="Century Gothic" w:hAnsi="Century Gothic" w:cs="Arial"/>
          <w:kern w:val="0"/>
          <w:sz w:val="20"/>
          <w:szCs w:val="20"/>
          <w:lang w:val="pt-PT" w:eastAsia="en-US"/>
        </w:rPr>
        <w:t xml:space="preserve"> Assumir a responsabilidade por todos os encargos previdenciários e obrigações sociais previstos na legislação social e trabalhista em vigor, obrigando-se a saldá-los na época própria, vez que os seus empregados não manterão nenhum vínculo empregatício com a Prefeitura Municipal de Lobato.</w:t>
      </w:r>
    </w:p>
    <w:p w:rsidR="009E798E" w:rsidRPr="00BA39D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7.3.2.</w:t>
      </w:r>
      <w:r w:rsidRPr="00BA39D8">
        <w:rPr>
          <w:rFonts w:ascii="Century Gothic" w:hAnsi="Century Gothic" w:cs="Arial"/>
          <w:kern w:val="0"/>
          <w:sz w:val="20"/>
          <w:szCs w:val="20"/>
          <w:lang w:val="pt-PT" w:eastAsia="en-US"/>
        </w:rPr>
        <w:t xml:space="preserve"> Assumir, também, a responsabilidade por todas as providências e obrigações estabelecidas na legislação específica de acidentes de trabalho, quando, em ocorrência da espécie, forem vítimas os seus empregados quando da execução do objeto licitado ou em conexão com ela, ainda que acontecido em dependência da Prefeitura Municipal de Lobato;</w:t>
      </w:r>
    </w:p>
    <w:p w:rsidR="009E798E" w:rsidRPr="00BA39D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lastRenderedPageBreak/>
        <w:t>7.3.3.</w:t>
      </w:r>
      <w:r w:rsidRPr="00BA39D8">
        <w:rPr>
          <w:rFonts w:ascii="Century Gothic" w:hAnsi="Century Gothic" w:cs="Arial"/>
          <w:kern w:val="0"/>
          <w:sz w:val="20"/>
          <w:szCs w:val="20"/>
          <w:lang w:val="pt-PT" w:eastAsia="en-US"/>
        </w:rPr>
        <w:t xml:space="preserve"> Assumir todos os encargos de possível demanda trabalhista, civil ou penal, relacionadas ao fornecimento do objeto licitado, originariamente ou vinculada por prevenção, conexão ou continência; e,</w:t>
      </w:r>
    </w:p>
    <w:p w:rsidR="009E798E" w:rsidRPr="00BA39D8" w:rsidRDefault="009E798E" w:rsidP="009E798E">
      <w:pPr>
        <w:pStyle w:val="Standard"/>
        <w:shd w:val="clear" w:color="auto" w:fill="FFFFFF"/>
        <w:tabs>
          <w:tab w:val="left" w:pos="9781"/>
        </w:tabs>
        <w:jc w:val="both"/>
        <w:rPr>
          <w:rFonts w:ascii="Century Gothic" w:hAnsi="Century Gothic" w:cs="Arial"/>
          <w:kern w:val="0"/>
          <w:sz w:val="20"/>
          <w:szCs w:val="20"/>
          <w:lang w:val="pt-PT" w:eastAsia="en-US"/>
        </w:rPr>
      </w:pPr>
      <w:r w:rsidRPr="00BA39D8">
        <w:rPr>
          <w:rFonts w:ascii="Century Gothic" w:hAnsi="Century Gothic" w:cs="Arial"/>
          <w:b/>
          <w:kern w:val="0"/>
          <w:sz w:val="20"/>
          <w:szCs w:val="20"/>
          <w:lang w:val="pt-PT" w:eastAsia="en-US"/>
        </w:rPr>
        <w:t>7.3.4</w:t>
      </w:r>
      <w:r w:rsidRPr="00BA39D8">
        <w:rPr>
          <w:rFonts w:ascii="Century Gothic" w:hAnsi="Century Gothic" w:cs="Arial"/>
          <w:kern w:val="0"/>
          <w:sz w:val="20"/>
          <w:szCs w:val="20"/>
          <w:lang w:val="pt-PT" w:eastAsia="en-US"/>
        </w:rPr>
        <w:t xml:space="preserve">. </w:t>
      </w:r>
      <w:r w:rsidR="001F5108" w:rsidRPr="00BA39D8">
        <w:rPr>
          <w:rFonts w:ascii="Century Gothic" w:hAnsi="Century Gothic" w:cs="Arial"/>
          <w:kern w:val="0"/>
          <w:sz w:val="20"/>
          <w:szCs w:val="20"/>
          <w:lang w:val="pt-PT" w:eastAsia="en-US"/>
        </w:rPr>
        <w:t xml:space="preserve">Assumir, ainda, a responsabilidade pelos encargos fiscais e comerciais resultantes da adjudicação do objeto </w:t>
      </w:r>
      <w:r w:rsidR="001F5108">
        <w:rPr>
          <w:rFonts w:ascii="Century Gothic" w:hAnsi="Century Gothic" w:cs="Arial"/>
          <w:kern w:val="0"/>
          <w:sz w:val="20"/>
          <w:szCs w:val="20"/>
          <w:lang w:val="pt-PT" w:eastAsia="en-US"/>
        </w:rPr>
        <w:t>deste certame</w:t>
      </w:r>
      <w:r w:rsidRPr="00BA39D8">
        <w:rPr>
          <w:rFonts w:ascii="Century Gothic" w:hAnsi="Century Gothic" w:cs="Arial"/>
          <w:kern w:val="0"/>
          <w:sz w:val="20"/>
          <w:szCs w:val="20"/>
          <w:lang w:val="pt-PT" w:eastAsia="en-US"/>
        </w:rPr>
        <w:t>.</w:t>
      </w:r>
    </w:p>
    <w:p w:rsidR="009E798E" w:rsidRPr="00BA39D8" w:rsidRDefault="009E798E" w:rsidP="009E798E">
      <w:pPr>
        <w:pStyle w:val="Default"/>
        <w:jc w:val="both"/>
        <w:rPr>
          <w:rFonts w:ascii="Century Gothic" w:hAnsi="Century Gothic" w:cs="Times New Roman"/>
          <w:kern w:val="0"/>
          <w:sz w:val="20"/>
          <w:szCs w:val="20"/>
          <w:lang w:val="pt-PT" w:eastAsia="pt-BR"/>
        </w:rPr>
      </w:pPr>
      <w:r w:rsidRPr="00BA39D8">
        <w:rPr>
          <w:rFonts w:ascii="Century Gothic" w:hAnsi="Century Gothic"/>
          <w:b/>
          <w:sz w:val="20"/>
          <w:szCs w:val="20"/>
          <w:lang w:val="pt-PT"/>
        </w:rPr>
        <w:t>7.4.</w:t>
      </w:r>
      <w:r w:rsidRPr="00BA39D8">
        <w:rPr>
          <w:rFonts w:ascii="Century Gothic" w:hAnsi="Century Gothic"/>
          <w:sz w:val="20"/>
          <w:szCs w:val="20"/>
          <w:lang w:val="pt-PT"/>
        </w:rPr>
        <w:t xml:space="preserve"> A inadimplência do fornecedor, com referência aos encargos estabelecidos no subitem 7.3, não transfere a responsabilidade por seu pagamento à Prefeitura Municipal de Lobato/PR, nem poderá onerar o objeto deste Edital, razão pela qual o fornecedor signatário </w:t>
      </w:r>
      <w:r w:rsidRPr="00BA39D8">
        <w:rPr>
          <w:rFonts w:ascii="Century Gothic" w:hAnsi="Century Gothic"/>
          <w:sz w:val="20"/>
          <w:szCs w:val="20"/>
        </w:rPr>
        <w:t>do Contrato</w:t>
      </w:r>
      <w:r w:rsidRPr="00BA39D8">
        <w:rPr>
          <w:rFonts w:ascii="Century Gothic" w:hAnsi="Century Gothic"/>
          <w:sz w:val="20"/>
          <w:szCs w:val="20"/>
          <w:lang w:val="pt-PT"/>
        </w:rPr>
        <w:t xml:space="preserve"> renuncia expressamente a qualquer vínculo de solidariedade, ativa ou passiva, com a Prefeitura Municipal de Lobato.</w:t>
      </w:r>
    </w:p>
    <w:p w:rsidR="009E798E" w:rsidRPr="00BA39D8" w:rsidRDefault="009E798E" w:rsidP="009E798E">
      <w:pPr>
        <w:pStyle w:val="Default"/>
        <w:jc w:val="both"/>
        <w:rPr>
          <w:rFonts w:ascii="Century Gothic" w:hAnsi="Century Gothic"/>
          <w:sz w:val="20"/>
          <w:szCs w:val="20"/>
          <w:lang w:val="pt-PT"/>
        </w:rPr>
      </w:pPr>
      <w:r>
        <w:rPr>
          <w:rFonts w:ascii="Century Gothic" w:hAnsi="Century Gothic"/>
          <w:b/>
          <w:sz w:val="20"/>
          <w:szCs w:val="20"/>
        </w:rPr>
        <w:t>7.5</w:t>
      </w:r>
      <w:r w:rsidRPr="00BA39D8">
        <w:rPr>
          <w:rFonts w:ascii="Century Gothic" w:hAnsi="Century Gothic"/>
          <w:b/>
          <w:sz w:val="20"/>
          <w:szCs w:val="20"/>
        </w:rPr>
        <w:t xml:space="preserve">. </w:t>
      </w:r>
      <w:r w:rsidRPr="00BA39D8">
        <w:rPr>
          <w:rFonts w:ascii="Century Gothic" w:hAnsi="Century Gothic"/>
          <w:sz w:val="20"/>
          <w:szCs w:val="20"/>
        </w:rPr>
        <w:t>Guardar sigilo sobre todas as informações obtidas em decorrência do cumprimento do Contrato;</w:t>
      </w:r>
    </w:p>
    <w:p w:rsidR="009E798E" w:rsidRPr="00BA39D8" w:rsidRDefault="009E798E" w:rsidP="009E798E">
      <w:pPr>
        <w:pStyle w:val="Default"/>
        <w:jc w:val="both"/>
        <w:rPr>
          <w:rFonts w:ascii="Century Gothic" w:hAnsi="Century Gothic"/>
          <w:sz w:val="20"/>
          <w:szCs w:val="20"/>
          <w:lang w:val="pt-PT"/>
        </w:rPr>
      </w:pPr>
      <w:r>
        <w:rPr>
          <w:rFonts w:ascii="Century Gothic" w:hAnsi="Century Gothic"/>
          <w:b/>
          <w:sz w:val="20"/>
          <w:szCs w:val="20"/>
          <w:lang w:val="pt-PT"/>
        </w:rPr>
        <w:t>7.6</w:t>
      </w:r>
      <w:r w:rsidRPr="00BA39D8">
        <w:rPr>
          <w:rFonts w:ascii="Century Gothic" w:hAnsi="Century Gothic"/>
          <w:b/>
          <w:sz w:val="20"/>
          <w:szCs w:val="20"/>
          <w:lang w:val="pt-PT"/>
        </w:rPr>
        <w:t>.</w:t>
      </w:r>
      <w:r w:rsidRPr="00BA39D8">
        <w:rPr>
          <w:rFonts w:ascii="Century Gothic" w:hAnsi="Century Gothic"/>
          <w:sz w:val="20"/>
          <w:szCs w:val="20"/>
          <w:lang w:val="pt-PT"/>
        </w:rPr>
        <w:t xml:space="preserve"> Deverá </w:t>
      </w:r>
      <w:r>
        <w:rPr>
          <w:rFonts w:ascii="Century Gothic" w:hAnsi="Century Gothic"/>
          <w:sz w:val="20"/>
          <w:szCs w:val="20"/>
          <w:lang w:val="pt-PT"/>
        </w:rPr>
        <w:t>a CONTRATADA</w:t>
      </w:r>
      <w:r w:rsidRPr="00BA39D8">
        <w:rPr>
          <w:rFonts w:ascii="Century Gothic" w:hAnsi="Century Gothic"/>
          <w:sz w:val="20"/>
          <w:szCs w:val="20"/>
          <w:lang w:val="pt-PT"/>
        </w:rPr>
        <w:t xml:space="preserve"> observar, ainda, o seguinte:</w:t>
      </w:r>
    </w:p>
    <w:p w:rsidR="009E798E" w:rsidRPr="00BA39D8" w:rsidRDefault="009E798E" w:rsidP="009E798E">
      <w:pPr>
        <w:pStyle w:val="Default"/>
        <w:jc w:val="both"/>
        <w:rPr>
          <w:rFonts w:ascii="Century Gothic" w:hAnsi="Century Gothic"/>
          <w:sz w:val="20"/>
          <w:szCs w:val="20"/>
          <w:lang w:val="pt-PT"/>
        </w:rPr>
      </w:pPr>
      <w:r>
        <w:rPr>
          <w:rFonts w:ascii="Century Gothic" w:hAnsi="Century Gothic"/>
          <w:b/>
          <w:sz w:val="20"/>
          <w:szCs w:val="20"/>
          <w:lang w:val="pt-PT"/>
        </w:rPr>
        <w:t>7.6</w:t>
      </w:r>
      <w:r w:rsidRPr="00BA39D8">
        <w:rPr>
          <w:rFonts w:ascii="Century Gothic" w:hAnsi="Century Gothic"/>
          <w:b/>
          <w:sz w:val="20"/>
          <w:szCs w:val="20"/>
          <w:lang w:val="pt-PT"/>
        </w:rPr>
        <w:t>.1.</w:t>
      </w:r>
      <w:r w:rsidRPr="00BA39D8">
        <w:rPr>
          <w:rFonts w:ascii="Century Gothic" w:hAnsi="Century Gothic"/>
          <w:sz w:val="20"/>
          <w:szCs w:val="20"/>
          <w:lang w:val="pt-PT"/>
        </w:rPr>
        <w:t xml:space="preserve"> É expressamente proibida a contratação de servidor pertencente ao quadro de pessoal da Prefeitura Municipal de Lobato, ou que nela ocupe cargo de confiança, durante a vigência </w:t>
      </w:r>
      <w:r w:rsidRPr="00BA39D8">
        <w:rPr>
          <w:rFonts w:ascii="Century Gothic" w:hAnsi="Century Gothic"/>
          <w:sz w:val="20"/>
          <w:szCs w:val="20"/>
        </w:rPr>
        <w:t>do Contrato</w:t>
      </w:r>
      <w:r w:rsidRPr="00BA39D8">
        <w:rPr>
          <w:rFonts w:ascii="Century Gothic" w:hAnsi="Century Gothic"/>
          <w:sz w:val="20"/>
          <w:szCs w:val="20"/>
          <w:lang w:val="pt-PT"/>
        </w:rPr>
        <w:t>;</w:t>
      </w:r>
    </w:p>
    <w:p w:rsidR="009E798E" w:rsidRPr="00BA39D8" w:rsidRDefault="009E798E" w:rsidP="009E798E">
      <w:pPr>
        <w:pStyle w:val="Default"/>
        <w:jc w:val="both"/>
        <w:rPr>
          <w:rFonts w:ascii="Century Gothic" w:hAnsi="Century Gothic"/>
          <w:sz w:val="20"/>
          <w:szCs w:val="20"/>
          <w:lang w:val="pt-PT"/>
        </w:rPr>
      </w:pPr>
      <w:r>
        <w:rPr>
          <w:rFonts w:ascii="Century Gothic" w:hAnsi="Century Gothic"/>
          <w:b/>
          <w:sz w:val="20"/>
          <w:szCs w:val="20"/>
          <w:lang w:val="pt-PT"/>
        </w:rPr>
        <w:t>7.6</w:t>
      </w:r>
      <w:r w:rsidRPr="00BA39D8">
        <w:rPr>
          <w:rFonts w:ascii="Century Gothic" w:hAnsi="Century Gothic"/>
          <w:b/>
          <w:sz w:val="20"/>
          <w:szCs w:val="20"/>
          <w:lang w:val="pt-PT"/>
        </w:rPr>
        <w:t>.2.</w:t>
      </w:r>
      <w:r w:rsidRPr="00BA39D8">
        <w:rPr>
          <w:rFonts w:ascii="Century Gothic" w:hAnsi="Century Gothic"/>
          <w:sz w:val="20"/>
          <w:szCs w:val="20"/>
          <w:lang w:val="pt-PT"/>
        </w:rPr>
        <w:t xml:space="preserve"> É expressamente proibida, também, a veiculação de publicidade acerca </w:t>
      </w:r>
      <w:r w:rsidRPr="00BA39D8">
        <w:rPr>
          <w:rFonts w:ascii="Century Gothic" w:hAnsi="Century Gothic"/>
          <w:sz w:val="20"/>
          <w:szCs w:val="20"/>
        </w:rPr>
        <w:t>do Contrato</w:t>
      </w:r>
      <w:r w:rsidRPr="00BA39D8">
        <w:rPr>
          <w:rFonts w:ascii="Century Gothic" w:hAnsi="Century Gothic"/>
          <w:sz w:val="20"/>
          <w:szCs w:val="20"/>
          <w:lang w:val="pt-PT"/>
        </w:rPr>
        <w:t>, salvo se houver prévia autorização da Prefeitura Municipal de Lobato.</w:t>
      </w:r>
    </w:p>
    <w:p w:rsidR="009E798E" w:rsidRDefault="009E798E" w:rsidP="009E798E">
      <w:pPr>
        <w:pStyle w:val="Default"/>
        <w:jc w:val="both"/>
        <w:rPr>
          <w:rFonts w:ascii="Century Gothic" w:hAnsi="Century Gothic"/>
          <w:sz w:val="20"/>
          <w:szCs w:val="20"/>
          <w:lang w:val="pt-PT"/>
        </w:rPr>
      </w:pPr>
      <w:r>
        <w:rPr>
          <w:rFonts w:ascii="Century Gothic" w:hAnsi="Century Gothic"/>
          <w:b/>
          <w:sz w:val="20"/>
          <w:szCs w:val="20"/>
          <w:lang w:val="pt-PT"/>
        </w:rPr>
        <w:t>7.6</w:t>
      </w:r>
      <w:r w:rsidRPr="00BA39D8">
        <w:rPr>
          <w:rFonts w:ascii="Century Gothic" w:hAnsi="Century Gothic"/>
          <w:b/>
          <w:sz w:val="20"/>
          <w:szCs w:val="20"/>
          <w:lang w:val="pt-PT"/>
        </w:rPr>
        <w:t>.3.</w:t>
      </w:r>
      <w:r w:rsidRPr="00BA39D8">
        <w:rPr>
          <w:rFonts w:ascii="Century Gothic" w:hAnsi="Century Gothic"/>
          <w:sz w:val="20"/>
          <w:szCs w:val="20"/>
          <w:lang w:val="pt-PT"/>
        </w:rPr>
        <w:t xml:space="preserve"> É vedada a subcontratação de outra empresa para a execução do objeto </w:t>
      </w:r>
      <w:r>
        <w:rPr>
          <w:rFonts w:ascii="Century Gothic" w:hAnsi="Century Gothic"/>
          <w:sz w:val="20"/>
          <w:szCs w:val="20"/>
          <w:lang w:val="pt-PT"/>
        </w:rPr>
        <w:t>da contratação</w:t>
      </w:r>
      <w:r w:rsidRPr="00BA39D8">
        <w:rPr>
          <w:rFonts w:ascii="Century Gothic" w:hAnsi="Century Gothic"/>
          <w:sz w:val="20"/>
          <w:szCs w:val="20"/>
          <w:lang w:val="pt-PT"/>
        </w:rPr>
        <w:t>.</w:t>
      </w:r>
    </w:p>
    <w:p w:rsidR="009E798E" w:rsidRPr="0079579D" w:rsidRDefault="009E798E" w:rsidP="009E798E">
      <w:pPr>
        <w:pStyle w:val="NormalWeb"/>
        <w:jc w:val="both"/>
        <w:rPr>
          <w:rFonts w:ascii="Century Gothic" w:eastAsia="SimSun" w:hAnsi="Century Gothic" w:cs="F"/>
          <w:sz w:val="20"/>
          <w:szCs w:val="20"/>
          <w:lang w:val="pt-PT" w:eastAsia="en-US"/>
        </w:rPr>
      </w:pPr>
      <w:r>
        <w:rPr>
          <w:rFonts w:ascii="Century Gothic" w:eastAsia="SimSun" w:hAnsi="Century Gothic" w:cs="F"/>
          <w:b/>
          <w:sz w:val="20"/>
          <w:szCs w:val="20"/>
          <w:lang w:val="pt-PT" w:eastAsia="en-US"/>
        </w:rPr>
        <w:t>7.6</w:t>
      </w:r>
      <w:r w:rsidR="00BD34A6">
        <w:rPr>
          <w:rFonts w:ascii="Century Gothic" w:eastAsia="SimSun" w:hAnsi="Century Gothic" w:cs="F"/>
          <w:b/>
          <w:sz w:val="20"/>
          <w:szCs w:val="20"/>
          <w:lang w:val="pt-PT" w:eastAsia="en-US"/>
        </w:rPr>
        <w:t>.4</w:t>
      </w:r>
      <w:r w:rsidRPr="0079579D">
        <w:rPr>
          <w:rFonts w:ascii="Century Gothic" w:eastAsia="SimSun" w:hAnsi="Century Gothic" w:cs="F"/>
          <w:b/>
          <w:sz w:val="20"/>
          <w:szCs w:val="20"/>
          <w:lang w:val="pt-PT" w:eastAsia="en-US"/>
        </w:rPr>
        <w:t>.</w:t>
      </w:r>
      <w:r w:rsidRPr="0079579D">
        <w:rPr>
          <w:rFonts w:ascii="Century Gothic" w:eastAsia="SimSun" w:hAnsi="Century Gothic" w:cs="F"/>
          <w:sz w:val="20"/>
          <w:szCs w:val="20"/>
          <w:lang w:val="pt-PT" w:eastAsia="en-US"/>
        </w:rPr>
        <w:t xml:space="preserve"> Apresentar medições periódicas dos serviços executados, conforme critérios estabelecidos no contrato.</w:t>
      </w:r>
    </w:p>
    <w:p w:rsidR="00BA39D8" w:rsidRPr="00BA39D8" w:rsidRDefault="00D72B70" w:rsidP="00BA39D8">
      <w:pPr>
        <w:pStyle w:val="Default"/>
        <w:jc w:val="both"/>
        <w:rPr>
          <w:rFonts w:ascii="Century Gothic" w:hAnsi="Century Gothic"/>
          <w:b/>
          <w:sz w:val="20"/>
          <w:szCs w:val="20"/>
        </w:rPr>
      </w:pPr>
      <w:r>
        <w:rPr>
          <w:rFonts w:ascii="Century Gothic" w:hAnsi="Century Gothic"/>
          <w:b/>
          <w:sz w:val="20"/>
          <w:szCs w:val="20"/>
          <w:lang w:val="pt-PT"/>
        </w:rPr>
        <w:t>7.7</w:t>
      </w:r>
      <w:r w:rsidR="00BA39D8" w:rsidRPr="00BA39D8">
        <w:rPr>
          <w:rFonts w:ascii="Century Gothic" w:hAnsi="Century Gothic"/>
          <w:b/>
          <w:sz w:val="20"/>
          <w:szCs w:val="20"/>
          <w:lang w:val="pt-PT"/>
        </w:rPr>
        <w:t xml:space="preserve">. </w:t>
      </w:r>
      <w:r w:rsidR="00BA39D8" w:rsidRPr="00BA39D8">
        <w:rPr>
          <w:rFonts w:ascii="Century Gothic" w:hAnsi="Century Gothic"/>
          <w:b/>
          <w:sz w:val="20"/>
          <w:szCs w:val="20"/>
        </w:rPr>
        <w:t xml:space="preserve">DAS INFRAÇÕES E SANÇÕES ADMINISTRATIVAS </w:t>
      </w:r>
    </w:p>
    <w:p w:rsidR="00BA39D8" w:rsidRPr="00BA39D8" w:rsidRDefault="00BA39D8" w:rsidP="00BA39D8">
      <w:pPr>
        <w:pStyle w:val="Default"/>
        <w:jc w:val="both"/>
        <w:rPr>
          <w:rFonts w:ascii="Century Gothic" w:hAnsi="Century Gothic"/>
          <w:b/>
          <w:sz w:val="20"/>
          <w:szCs w:val="20"/>
        </w:rPr>
      </w:pPr>
      <w:r w:rsidRPr="00BA39D8">
        <w:rPr>
          <w:rFonts w:ascii="Century Gothic" w:hAnsi="Century Gothic"/>
          <w:b/>
          <w:sz w:val="20"/>
          <w:szCs w:val="20"/>
        </w:rPr>
        <w:t>7</w:t>
      </w:r>
      <w:r w:rsidR="00D72B70">
        <w:rPr>
          <w:rFonts w:ascii="Century Gothic" w:hAnsi="Century Gothic"/>
          <w:b/>
          <w:sz w:val="20"/>
          <w:szCs w:val="20"/>
        </w:rPr>
        <w:t>.7</w:t>
      </w:r>
      <w:r w:rsidRPr="00BA39D8">
        <w:rPr>
          <w:rFonts w:ascii="Century Gothic" w:hAnsi="Century Gothic"/>
          <w:b/>
          <w:sz w:val="20"/>
          <w:szCs w:val="20"/>
        </w:rPr>
        <w:t>.1. Comete infração administrativa o fornecedor que cometer quaisquer das infrações previstas no art. 155 da Lei nº 14.133/2021.</w:t>
      </w:r>
    </w:p>
    <w:p w:rsidR="00BA39D8" w:rsidRPr="00BA39D8" w:rsidRDefault="00BA39D8" w:rsidP="00BA39D8">
      <w:pPr>
        <w:pStyle w:val="Default"/>
        <w:jc w:val="both"/>
        <w:rPr>
          <w:rFonts w:ascii="Century Gothic" w:hAnsi="Century Gothic"/>
          <w:vanish/>
          <w:sz w:val="20"/>
          <w:szCs w:val="20"/>
        </w:rPr>
      </w:pP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.1.1.</w:t>
      </w:r>
      <w:r w:rsidR="00BA39D8" w:rsidRPr="00BA39D8">
        <w:rPr>
          <w:rFonts w:ascii="Century Gothic" w:hAnsi="Century Gothic"/>
          <w:sz w:val="20"/>
          <w:szCs w:val="20"/>
        </w:rPr>
        <w:t xml:space="preserve"> A Administração poderá, garantida a prévia defesa, aplicar aos licitantes e/ou adjudicatários as sanções previstas no art. 156 da Lei nº 14.133/2021, sem prejuízo das responsabilidades civil e criminal.</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w:t>
      </w:r>
      <w:r w:rsidR="00BA39D8" w:rsidRPr="00BA39D8">
        <w:rPr>
          <w:rFonts w:ascii="Century Gothic" w:hAnsi="Century Gothic"/>
          <w:sz w:val="20"/>
          <w:szCs w:val="20"/>
        </w:rPr>
        <w:t xml:space="preserve"> Na aplicação das sanções serão considerados: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.1.2.1.</w:t>
      </w:r>
      <w:r w:rsidR="00BA39D8" w:rsidRPr="00BA39D8">
        <w:rPr>
          <w:rFonts w:ascii="Century Gothic" w:hAnsi="Century Gothic"/>
          <w:sz w:val="20"/>
          <w:szCs w:val="20"/>
        </w:rPr>
        <w:t xml:space="preserve"> A natureza e a gravidade da infração cometida;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.1.2.2.</w:t>
      </w:r>
      <w:r w:rsidR="00BA39D8" w:rsidRPr="00BA39D8">
        <w:rPr>
          <w:rFonts w:ascii="Century Gothic" w:hAnsi="Century Gothic"/>
          <w:sz w:val="20"/>
          <w:szCs w:val="20"/>
        </w:rPr>
        <w:t xml:space="preserve"> As peculiaridades do caso concreto;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.1.2.3.</w:t>
      </w:r>
      <w:r w:rsidR="00BA39D8" w:rsidRPr="00BA39D8">
        <w:rPr>
          <w:rFonts w:ascii="Century Gothic" w:hAnsi="Century Gothic"/>
          <w:sz w:val="20"/>
          <w:szCs w:val="20"/>
        </w:rPr>
        <w:t xml:space="preserve"> As circunstâncias agravantes ou atenuantes;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.1.2.4.</w:t>
      </w:r>
      <w:r w:rsidR="00BA39D8" w:rsidRPr="00BA39D8">
        <w:rPr>
          <w:rFonts w:ascii="Century Gothic" w:hAnsi="Century Gothic"/>
          <w:sz w:val="20"/>
          <w:szCs w:val="20"/>
        </w:rPr>
        <w:t xml:space="preserve"> Os danos que dela provierem para a Administração Pública;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.1.2.5.</w:t>
      </w:r>
      <w:r w:rsidR="00BA39D8" w:rsidRPr="00BA39D8">
        <w:rPr>
          <w:rFonts w:ascii="Century Gothic" w:hAnsi="Century Gothic"/>
          <w:sz w:val="20"/>
          <w:szCs w:val="20"/>
        </w:rPr>
        <w:t xml:space="preserve"> A implantação ou o aperfeiçoamento de programa de integridade, conforme normas e orientações dos órgãos de controle.</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.2.</w:t>
      </w:r>
      <w:r w:rsidR="00BA39D8" w:rsidRPr="00BA39D8">
        <w:rPr>
          <w:rFonts w:ascii="Century Gothic" w:hAnsi="Century Gothic"/>
          <w:sz w:val="20"/>
          <w:szCs w:val="20"/>
        </w:rPr>
        <w:t xml:space="preserve"> Quando aplicada multa, esta será:</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.2.1</w:t>
      </w:r>
      <w:r w:rsidR="00BA39D8" w:rsidRPr="00BA39D8">
        <w:rPr>
          <w:rFonts w:ascii="Century Gothic" w:hAnsi="Century Gothic"/>
          <w:sz w:val="20"/>
          <w:szCs w:val="20"/>
        </w:rPr>
        <w:t>. Moratória: de 0,5% (cinco décimos por cento) por dia de atraso injustificado sobre o valor da parcela inadimplida, até o limite de 30(trinta) dias.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7.7</w:t>
      </w:r>
      <w:r w:rsidR="00BA39D8" w:rsidRPr="00BA39D8">
        <w:rPr>
          <w:rFonts w:ascii="Century Gothic" w:hAnsi="Century Gothic"/>
          <w:b/>
          <w:sz w:val="20"/>
          <w:szCs w:val="20"/>
        </w:rPr>
        <w:t>.2.2.</w:t>
      </w:r>
      <w:r w:rsidR="00BA39D8" w:rsidRPr="00BA39D8">
        <w:rPr>
          <w:rFonts w:ascii="Century Gothic" w:hAnsi="Century Gothic"/>
          <w:sz w:val="20"/>
          <w:szCs w:val="20"/>
        </w:rPr>
        <w:t xml:space="preserve"> Compensatória: de 20% (vinte por cento) sobre o valor total do Contrato, no caso de inexecução total do objeto e demais transgressões previstas no art.155 desta Lei 14.133/2021.</w:t>
      </w:r>
    </w:p>
    <w:p w:rsidR="00BA39D8" w:rsidRPr="00BA39D8" w:rsidRDefault="00D72B70" w:rsidP="00BA39D8">
      <w:pPr>
        <w:pStyle w:val="Default"/>
        <w:jc w:val="both"/>
        <w:rPr>
          <w:rFonts w:ascii="Century Gothic" w:hAnsi="Century Gothic"/>
          <w:b/>
          <w:sz w:val="20"/>
          <w:szCs w:val="20"/>
        </w:rPr>
      </w:pPr>
      <w:r>
        <w:rPr>
          <w:rFonts w:ascii="Century Gothic" w:hAnsi="Century Gothic"/>
          <w:b/>
          <w:sz w:val="20"/>
          <w:szCs w:val="20"/>
        </w:rPr>
        <w:t>7.8</w:t>
      </w:r>
      <w:r w:rsidR="00BA39D8" w:rsidRPr="00BA39D8">
        <w:rPr>
          <w:rFonts w:ascii="Century Gothic" w:hAnsi="Century Gothic"/>
          <w:b/>
          <w:sz w:val="20"/>
          <w:szCs w:val="20"/>
        </w:rPr>
        <w:t xml:space="preserve">. DA EXTINÇÃO CONTRATUAL </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.1.</w:t>
      </w:r>
      <w:r w:rsidR="00BA39D8" w:rsidRPr="00BA39D8">
        <w:rPr>
          <w:rFonts w:ascii="Century Gothic" w:hAnsi="Century Gothic"/>
          <w:sz w:val="20"/>
          <w:szCs w:val="20"/>
        </w:rPr>
        <w:t xml:space="preserve"> O Contrato será extinto quando cumpridas as obrigações de ambas as partes, ainda que isso ocorra antes do prazo estipulado para tanto.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.2. </w:t>
      </w:r>
      <w:r w:rsidR="00BA39D8" w:rsidRPr="00BA39D8">
        <w:rPr>
          <w:rFonts w:ascii="Century Gothic" w:hAnsi="Century Gothic"/>
          <w:sz w:val="20"/>
          <w:szCs w:val="20"/>
        </w:rPr>
        <w:t>Se as obrigações não forem cumpridas no prazo estipulado, a vigência ficará prorrogada até a conclusão do objeto, caso em que deverá a Administração providenciar a readequação do cronograma fixado para o Contrato.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.3. </w:t>
      </w:r>
      <w:r w:rsidR="00BA39D8" w:rsidRPr="00BA39D8">
        <w:rPr>
          <w:rFonts w:ascii="Century Gothic" w:hAnsi="Century Gothic"/>
          <w:sz w:val="20"/>
          <w:szCs w:val="20"/>
        </w:rPr>
        <w:t>Quando a não conclusão do Contrato referida no item anterior decorrer de culpa do detentor do Contrato:</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sz w:val="20"/>
          <w:szCs w:val="20"/>
        </w:rPr>
        <w:t>a) ficará ele constituído em mora, sendo-lhe aplicáveis as respectivas sanções administrativas; e</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sz w:val="20"/>
          <w:szCs w:val="20"/>
        </w:rPr>
        <w:t>b) poderá a Administração optar pela extinção do Contrato e, nesse caso, adotará as medidas admitidas em lei para a continuidade da execução contratual</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lastRenderedPageBreak/>
        <w:t>7.8</w:t>
      </w:r>
      <w:r w:rsidR="00BA39D8" w:rsidRPr="00BA39D8">
        <w:rPr>
          <w:rFonts w:ascii="Century Gothic" w:hAnsi="Century Gothic"/>
          <w:b/>
          <w:sz w:val="20"/>
          <w:szCs w:val="20"/>
        </w:rPr>
        <w:t>.4.</w:t>
      </w:r>
      <w:r w:rsidR="00BA39D8" w:rsidRPr="00BA39D8">
        <w:rPr>
          <w:rFonts w:ascii="Century Gothic" w:hAnsi="Century Gothic"/>
          <w:sz w:val="20"/>
          <w:szCs w:val="20"/>
        </w:rPr>
        <w:t xml:space="preserve"> O Contrato de Preço poderá ser extinto antes de cumpridas as obrigações nele estipuladas, ou antes do prazo nele fixado, por algum dos motivos previstos no artigo 137 da Lei nº 14.133/21, bem como amigavelmente, assegurados o contraditório e a ampla defesa.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.4.1. </w:t>
      </w:r>
      <w:r w:rsidR="00BA39D8" w:rsidRPr="00BA39D8">
        <w:rPr>
          <w:rFonts w:ascii="Century Gothic" w:hAnsi="Century Gothic"/>
          <w:sz w:val="20"/>
          <w:szCs w:val="20"/>
        </w:rPr>
        <w:t xml:space="preserve"> Nesta hipótese, aplicam-se também os artigos 138 e 139 da mesma Lei.</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 xml:space="preserve">.4.2. </w:t>
      </w:r>
      <w:r w:rsidR="00BA39D8" w:rsidRPr="00BA39D8">
        <w:rPr>
          <w:rFonts w:ascii="Century Gothic" w:hAnsi="Century Gothic"/>
          <w:sz w:val="20"/>
          <w:szCs w:val="20"/>
        </w:rPr>
        <w:t xml:space="preserve"> A alteração social ou a modificação da finalidade ou da estrutura da empresa não ensejará a extinção se não restringir sua capacidade de concluir o Contrato.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.4.3.</w:t>
      </w:r>
      <w:r w:rsidR="00BA39D8" w:rsidRPr="00BA39D8">
        <w:rPr>
          <w:rFonts w:ascii="Century Gothic" w:hAnsi="Century Gothic"/>
          <w:sz w:val="20"/>
          <w:szCs w:val="20"/>
        </w:rPr>
        <w:t xml:space="preserve"> Se a operação implicar mudança da pessoa jurídica contratada, deverá ser formalizado termo aditivo para alteração subjetiva.</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w:t>
      </w:r>
      <w:r w:rsidR="00BA39D8" w:rsidRPr="00BA39D8">
        <w:rPr>
          <w:rFonts w:ascii="Century Gothic" w:hAnsi="Century Gothic"/>
          <w:sz w:val="20"/>
          <w:szCs w:val="20"/>
        </w:rPr>
        <w:t xml:space="preserve"> O termo de extinção, sempre que possível, será precedido:</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.5.1.</w:t>
      </w:r>
      <w:r w:rsidR="00BA39D8" w:rsidRPr="00BA39D8">
        <w:rPr>
          <w:rFonts w:ascii="Century Gothic" w:hAnsi="Century Gothic"/>
          <w:sz w:val="20"/>
          <w:szCs w:val="20"/>
        </w:rPr>
        <w:t xml:space="preserve"> Balanço dos eventos contratuais já cumpridos ou parcialmente cumpridos;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.5.2.</w:t>
      </w:r>
      <w:r w:rsidR="00BA39D8" w:rsidRPr="00BA39D8">
        <w:rPr>
          <w:rFonts w:ascii="Century Gothic" w:hAnsi="Century Gothic"/>
          <w:sz w:val="20"/>
          <w:szCs w:val="20"/>
        </w:rPr>
        <w:t xml:space="preserve"> Relação dos pagamentos já efetuados e ainda devidos;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.5.3.</w:t>
      </w:r>
      <w:r w:rsidR="00BA39D8" w:rsidRPr="00BA39D8">
        <w:rPr>
          <w:rFonts w:ascii="Century Gothic" w:hAnsi="Century Gothic"/>
          <w:sz w:val="20"/>
          <w:szCs w:val="20"/>
        </w:rPr>
        <w:t xml:space="preserve"> Indenizações e multas.</w:t>
      </w:r>
    </w:p>
    <w:p w:rsidR="00BA39D8" w:rsidRP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.6.</w:t>
      </w:r>
      <w:r w:rsidR="00BA39D8" w:rsidRPr="00BA39D8">
        <w:rPr>
          <w:rFonts w:ascii="Century Gothic" w:hAnsi="Century Gothic"/>
          <w:sz w:val="20"/>
          <w:szCs w:val="20"/>
        </w:rPr>
        <w:t xml:space="preserve"> A extinção do Contrato não configura óbice para o reconhecimento do desequilíbrio econômico-financeiro, hipótese em que será concedida indenização por meio de termo indenizatório (art. 131, caput, da Lei n. º 14.133, de 2021).</w:t>
      </w:r>
    </w:p>
    <w:p w:rsidR="00BA39D8" w:rsidRDefault="00D72B70" w:rsidP="00BA39D8">
      <w:pPr>
        <w:pStyle w:val="Default"/>
        <w:jc w:val="both"/>
        <w:rPr>
          <w:rFonts w:ascii="Century Gothic" w:hAnsi="Century Gothic"/>
          <w:sz w:val="20"/>
          <w:szCs w:val="20"/>
        </w:rPr>
      </w:pPr>
      <w:r>
        <w:rPr>
          <w:rFonts w:ascii="Century Gothic" w:hAnsi="Century Gothic"/>
          <w:b/>
          <w:sz w:val="20"/>
          <w:szCs w:val="20"/>
        </w:rPr>
        <w:t>7.8</w:t>
      </w:r>
      <w:r w:rsidR="00BA39D8" w:rsidRPr="00BA39D8">
        <w:rPr>
          <w:rFonts w:ascii="Century Gothic" w:hAnsi="Century Gothic"/>
          <w:b/>
          <w:sz w:val="20"/>
          <w:szCs w:val="20"/>
        </w:rPr>
        <w:t>.7.</w:t>
      </w:r>
      <w:r w:rsidR="00BA39D8" w:rsidRPr="00BA39D8">
        <w:rPr>
          <w:rFonts w:ascii="Century Gothic" w:hAnsi="Century Gothic"/>
          <w:sz w:val="20"/>
          <w:szCs w:val="20"/>
        </w:rPr>
        <w:t xml:space="preserve"> O Contrato poderá ser extinto caso se const</w:t>
      </w:r>
      <w:r>
        <w:rPr>
          <w:rFonts w:ascii="Century Gothic" w:hAnsi="Century Gothic"/>
          <w:sz w:val="20"/>
          <w:szCs w:val="20"/>
        </w:rPr>
        <w:t xml:space="preserve">ate que </w:t>
      </w:r>
      <w:r w:rsidRPr="00D72B70">
        <w:rPr>
          <w:rFonts w:ascii="Century Gothic" w:hAnsi="Century Gothic"/>
          <w:sz w:val="20"/>
          <w:szCs w:val="20"/>
        </w:rPr>
        <w:t>direta ou indiretamente</w:t>
      </w:r>
      <w:r>
        <w:rPr>
          <w:rFonts w:ascii="Century Gothic" w:hAnsi="Century Gothic"/>
          <w:sz w:val="20"/>
          <w:szCs w:val="20"/>
        </w:rPr>
        <w:t xml:space="preserve"> o licitante ou o contratado </w:t>
      </w:r>
      <w:r w:rsidR="00BA39D8" w:rsidRPr="00BA39D8">
        <w:rPr>
          <w:rFonts w:ascii="Century Gothic" w:hAnsi="Century Gothic"/>
          <w:sz w:val="20"/>
          <w:szCs w:val="20"/>
        </w:rPr>
        <w:t>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 de 2021).</w:t>
      </w:r>
    </w:p>
    <w:p w:rsidR="00C60E9D" w:rsidRPr="004503B7" w:rsidRDefault="00D72B70" w:rsidP="00C60E9D">
      <w:pPr>
        <w:pStyle w:val="Default"/>
        <w:jc w:val="both"/>
        <w:rPr>
          <w:rFonts w:ascii="Century Gothic" w:hAnsi="Century Gothic"/>
          <w:b/>
          <w:sz w:val="20"/>
          <w:szCs w:val="20"/>
        </w:rPr>
      </w:pPr>
      <w:r>
        <w:rPr>
          <w:rFonts w:ascii="Century Gothic" w:hAnsi="Century Gothic"/>
          <w:b/>
          <w:sz w:val="20"/>
          <w:szCs w:val="20"/>
        </w:rPr>
        <w:t>7.9</w:t>
      </w:r>
      <w:r w:rsidR="00C60E9D" w:rsidRPr="004503B7">
        <w:rPr>
          <w:rFonts w:ascii="Century Gothic" w:hAnsi="Century Gothic"/>
          <w:b/>
          <w:sz w:val="20"/>
          <w:szCs w:val="20"/>
        </w:rPr>
        <w:t>. DA ALTERAÇÃO DOS CONTRATOS E DOS PREÇOS</w:t>
      </w:r>
    </w:p>
    <w:p w:rsidR="006B01AC" w:rsidRDefault="00D72B70" w:rsidP="006B01AC">
      <w:pPr>
        <w:pStyle w:val="NormalWeb"/>
        <w:jc w:val="both"/>
      </w:pPr>
      <w:r>
        <w:rPr>
          <w:rFonts w:ascii="Century Gothic" w:eastAsia="SimSun" w:hAnsi="Century Gothic" w:cs="Calibri Light"/>
          <w:b/>
          <w:bCs/>
          <w:sz w:val="20"/>
          <w:szCs w:val="20"/>
          <w:lang w:eastAsia="en-US"/>
        </w:rPr>
        <w:t>7.9</w:t>
      </w:r>
      <w:r w:rsidR="00C60E9D" w:rsidRPr="004503B7">
        <w:rPr>
          <w:rFonts w:ascii="Century Gothic" w:eastAsia="SimSun" w:hAnsi="Century Gothic" w:cs="Calibri Light"/>
          <w:b/>
          <w:bCs/>
          <w:sz w:val="20"/>
          <w:szCs w:val="20"/>
          <w:lang w:eastAsia="en-US"/>
        </w:rPr>
        <w:t>.1</w:t>
      </w:r>
      <w:r w:rsidR="00C60E9D" w:rsidRPr="003F2238">
        <w:rPr>
          <w:rFonts w:ascii="Century Gothic" w:eastAsia="SimSun" w:hAnsi="Century Gothic" w:cs="F"/>
          <w:sz w:val="20"/>
          <w:szCs w:val="20"/>
          <w:lang w:eastAsia="en-US"/>
        </w:rPr>
        <w:t xml:space="preserve">. </w:t>
      </w:r>
      <w:r w:rsidR="006B01AC" w:rsidRPr="003F2238">
        <w:rPr>
          <w:rFonts w:ascii="Century Gothic" w:eastAsia="SimSun" w:hAnsi="Century Gothic" w:cs="F"/>
          <w:sz w:val="20"/>
          <w:szCs w:val="20"/>
          <w:lang w:eastAsia="en-US"/>
        </w:rPr>
        <w:t>O contrato decorrente deste certame poderá ser alterado, mediante as devidas justificativas, nas hipóteses previstas nos arts. 124 a 136 da Lei Federal nº 14.133/2021.</w:t>
      </w:r>
    </w:p>
    <w:p w:rsidR="006B01AC" w:rsidRPr="003F2238" w:rsidRDefault="006B01AC" w:rsidP="006B01AC">
      <w:pPr>
        <w:pStyle w:val="Ttulo3"/>
        <w:spacing w:before="0"/>
        <w:jc w:val="both"/>
        <w:rPr>
          <w:rFonts w:ascii="Century Gothic" w:eastAsia="SimSun" w:hAnsi="Century Gothic" w:cs="F"/>
          <w:bCs w:val="0"/>
          <w:color w:val="auto"/>
          <w:kern w:val="3"/>
          <w:sz w:val="20"/>
          <w:szCs w:val="20"/>
          <w:lang w:eastAsia="en-US"/>
        </w:rPr>
      </w:pPr>
      <w:r>
        <w:rPr>
          <w:rFonts w:ascii="Century Gothic" w:eastAsia="SimSun" w:hAnsi="Century Gothic" w:cs="F"/>
          <w:color w:val="auto"/>
          <w:kern w:val="3"/>
          <w:sz w:val="20"/>
          <w:szCs w:val="20"/>
          <w:lang w:eastAsia="en-US"/>
        </w:rPr>
        <w:t>7.9.</w:t>
      </w:r>
      <w:r w:rsidRPr="003F2238">
        <w:rPr>
          <w:rFonts w:ascii="Century Gothic" w:eastAsia="SimSun" w:hAnsi="Century Gothic" w:cs="F"/>
          <w:color w:val="auto"/>
          <w:kern w:val="3"/>
          <w:sz w:val="20"/>
          <w:szCs w:val="20"/>
          <w:lang w:eastAsia="en-US"/>
        </w:rPr>
        <w:t>2. Das hipóteses de alteração contratual</w:t>
      </w:r>
    </w:p>
    <w:p w:rsidR="006B01AC" w:rsidRDefault="006B01AC" w:rsidP="006B01AC">
      <w:pPr>
        <w:pStyle w:val="NormalWeb"/>
        <w:jc w:val="both"/>
      </w:pPr>
      <w:r>
        <w:rPr>
          <w:rFonts w:ascii="Century Gothic" w:eastAsia="SimSun" w:hAnsi="Century Gothic" w:cs="F"/>
          <w:b/>
          <w:bCs/>
          <w:sz w:val="20"/>
          <w:szCs w:val="20"/>
          <w:lang w:eastAsia="en-US"/>
        </w:rPr>
        <w:t>7.9.</w:t>
      </w:r>
      <w:r w:rsidRPr="003F2238">
        <w:rPr>
          <w:rFonts w:ascii="Century Gothic" w:eastAsia="SimSun" w:hAnsi="Century Gothic" w:cs="F"/>
          <w:b/>
          <w:bCs/>
          <w:sz w:val="20"/>
          <w:szCs w:val="20"/>
          <w:lang w:eastAsia="en-US"/>
        </w:rPr>
        <w:t>2.1.</w:t>
      </w:r>
      <w:r w:rsidRPr="003F2238">
        <w:rPr>
          <w:rFonts w:ascii="Century Gothic" w:eastAsia="SimSun" w:hAnsi="Century Gothic" w:cs="F"/>
          <w:sz w:val="20"/>
          <w:szCs w:val="20"/>
          <w:lang w:eastAsia="en-US"/>
        </w:rPr>
        <w:t xml:space="preserve"> O contrato poderá ser alterado:</w:t>
      </w:r>
    </w:p>
    <w:p w:rsidR="006B01AC" w:rsidRPr="003F2238" w:rsidRDefault="006B01AC" w:rsidP="006B01AC">
      <w:pPr>
        <w:pStyle w:val="NormalWeb"/>
        <w:jc w:val="both"/>
        <w:rPr>
          <w:rFonts w:ascii="Century Gothic" w:hAnsi="Century Gothic"/>
          <w:sz w:val="20"/>
          <w:szCs w:val="20"/>
        </w:rPr>
      </w:pPr>
      <w:r w:rsidRPr="003F2238">
        <w:rPr>
          <w:rStyle w:val="Forte"/>
          <w:rFonts w:ascii="Century Gothic" w:eastAsia="MS Gothic" w:hAnsi="Century Gothic"/>
          <w:sz w:val="20"/>
          <w:szCs w:val="20"/>
        </w:rPr>
        <w:t>I – Unilateralmente pela Administração: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a) quando houver modificação do projeto ou das especificações, para melhor adequação técnica aos objetivos da contratação;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b) quando necessária a modificação do valor contratual em decorrência de acréscimos ou supressões quantitativas de seu objeto, nos limites legais.</w:t>
      </w:r>
    </w:p>
    <w:p w:rsidR="006B01AC" w:rsidRPr="003F2238" w:rsidRDefault="006B01AC" w:rsidP="006B01AC">
      <w:pPr>
        <w:pStyle w:val="NormalWeb"/>
        <w:jc w:val="both"/>
        <w:rPr>
          <w:rFonts w:ascii="Century Gothic" w:hAnsi="Century Gothic"/>
          <w:sz w:val="20"/>
          <w:szCs w:val="20"/>
        </w:rPr>
      </w:pPr>
      <w:r w:rsidRPr="003F2238">
        <w:rPr>
          <w:rStyle w:val="Forte"/>
          <w:rFonts w:ascii="Century Gothic" w:eastAsia="MS Gothic" w:hAnsi="Century Gothic"/>
          <w:sz w:val="20"/>
          <w:szCs w:val="20"/>
        </w:rPr>
        <w:t>II – Por acordo entre as partes:</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a) quando conveniente a substituição da garantia de execução;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b) quando necessária a modificação do regime de execução da obra ou serviço, bem como do modo de fornecimento, diante da verificação técnica da inaplicabilidade dos termos contratuais originários;</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c) quando necessária a modificação da forma de pagamento, por circunstâncias supervenientes, mantido o valor inicial atualizado e vedada a antecipação de pagamento sem a correspondente contraprestação;</w:t>
      </w:r>
    </w:p>
    <w:p w:rsidR="006B01AC" w:rsidRPr="003F2238" w:rsidRDefault="006B01AC" w:rsidP="006B01AC">
      <w:pPr>
        <w:pStyle w:val="NormalWeb"/>
        <w:jc w:val="both"/>
        <w:rPr>
          <w:rFonts w:ascii="Century Gothic" w:hAnsi="Century Gothic"/>
          <w:sz w:val="20"/>
          <w:szCs w:val="20"/>
        </w:rPr>
      </w:pPr>
      <w:r w:rsidRPr="003F2238">
        <w:rPr>
          <w:rFonts w:ascii="Century Gothic" w:hAnsi="Century Gothic"/>
          <w:sz w:val="20"/>
          <w:szCs w:val="20"/>
        </w:rPr>
        <w:t>d) para restabelecimento do equilíbrio econômico-financeiro inicial do contrato, nos casos de força maior, caso fortuito, fato do príncipe ou fatos imprevisíveis, ou previsíveis de consequências incalculáveis, que inviabilizem a execução do contrato, observada a matriz de riscos.</w:t>
      </w:r>
    </w:p>
    <w:p w:rsidR="006B01AC" w:rsidRPr="003F2238" w:rsidRDefault="006B01AC" w:rsidP="006B01AC">
      <w:pPr>
        <w:pStyle w:val="Ttulo3"/>
        <w:spacing w:before="0"/>
        <w:rPr>
          <w:rStyle w:val="Forte"/>
          <w:rFonts w:eastAsia="MS Gothic"/>
          <w:color w:val="auto"/>
          <w:kern w:val="3"/>
        </w:rPr>
      </w:pPr>
      <w:r>
        <w:rPr>
          <w:rStyle w:val="Forte"/>
          <w:rFonts w:ascii="Century Gothic" w:eastAsia="MS Gothic" w:hAnsi="Century Gothic"/>
          <w:b/>
          <w:color w:val="auto"/>
          <w:kern w:val="3"/>
          <w:sz w:val="20"/>
          <w:szCs w:val="20"/>
        </w:rPr>
        <w:t>7.9</w:t>
      </w:r>
      <w:r w:rsidRPr="00A95861">
        <w:rPr>
          <w:rStyle w:val="Forte"/>
          <w:rFonts w:ascii="Century Gothic" w:eastAsia="MS Gothic" w:hAnsi="Century Gothic"/>
          <w:b/>
          <w:color w:val="auto"/>
          <w:kern w:val="3"/>
          <w:sz w:val="20"/>
          <w:szCs w:val="20"/>
        </w:rPr>
        <w:t>.3.</w:t>
      </w:r>
      <w:r w:rsidRPr="003F2238">
        <w:rPr>
          <w:rStyle w:val="Forte"/>
          <w:rFonts w:ascii="Century Gothic" w:eastAsia="MS Gothic" w:hAnsi="Century Gothic"/>
          <w:color w:val="auto"/>
          <w:kern w:val="3"/>
          <w:sz w:val="20"/>
          <w:szCs w:val="20"/>
        </w:rPr>
        <w:t xml:space="preserve"> Das disposições específicas aplicáveis às obras e serviços de engenharia</w:t>
      </w:r>
    </w:p>
    <w:p w:rsidR="006B01AC" w:rsidRPr="003F2238" w:rsidRDefault="006B01AC" w:rsidP="006B01AC">
      <w:pPr>
        <w:pStyle w:val="NormalWeb"/>
        <w:jc w:val="both"/>
        <w:rPr>
          <w:rFonts w:ascii="Century Gothic" w:hAnsi="Century Gothic"/>
          <w:sz w:val="20"/>
          <w:szCs w:val="20"/>
        </w:rPr>
      </w:pPr>
      <w:r>
        <w:rPr>
          <w:rStyle w:val="Forte"/>
          <w:rFonts w:ascii="Century Gothic" w:eastAsia="MS Gothic" w:hAnsi="Century Gothic"/>
          <w:sz w:val="20"/>
          <w:szCs w:val="20"/>
        </w:rPr>
        <w:t>7.9</w:t>
      </w:r>
      <w:r w:rsidRPr="003F2238">
        <w:rPr>
          <w:rStyle w:val="Forte"/>
          <w:rFonts w:ascii="Century Gothic" w:eastAsia="MS Gothic" w:hAnsi="Century Gothic"/>
          <w:sz w:val="20"/>
          <w:szCs w:val="20"/>
        </w:rPr>
        <w:t>.3.1.</w:t>
      </w:r>
      <w:r w:rsidRPr="003F2238">
        <w:rPr>
          <w:rFonts w:ascii="Century Gothic" w:hAnsi="Century Gothic"/>
          <w:sz w:val="20"/>
          <w:szCs w:val="20"/>
        </w:rPr>
        <w:t xml:space="preserve"> Caso as alterações decorram de falhas de projeto, será apurada a responsabilidade do responsável técnico, com adoção das providências cabíveis para ressarcimento dos danos causados à Administração.</w:t>
      </w:r>
    </w:p>
    <w:p w:rsidR="006B01AC" w:rsidRDefault="006B01AC" w:rsidP="006B01AC">
      <w:pPr>
        <w:pStyle w:val="NormalWeb"/>
        <w:jc w:val="both"/>
        <w:rPr>
          <w:rFonts w:ascii="Century Gothic" w:hAnsi="Century Gothic"/>
          <w:sz w:val="20"/>
          <w:szCs w:val="20"/>
        </w:rPr>
      </w:pPr>
      <w:r>
        <w:rPr>
          <w:rStyle w:val="Forte"/>
          <w:rFonts w:ascii="Century Gothic" w:eastAsia="MS Gothic" w:hAnsi="Century Gothic"/>
          <w:sz w:val="20"/>
          <w:szCs w:val="20"/>
        </w:rPr>
        <w:t>7.9</w:t>
      </w:r>
      <w:r w:rsidRPr="003F2238">
        <w:rPr>
          <w:rStyle w:val="Forte"/>
          <w:rFonts w:ascii="Century Gothic" w:eastAsia="MS Gothic" w:hAnsi="Century Gothic"/>
          <w:sz w:val="20"/>
          <w:szCs w:val="20"/>
        </w:rPr>
        <w:t>.3.2.</w:t>
      </w:r>
      <w:r w:rsidRPr="003F2238">
        <w:rPr>
          <w:rFonts w:ascii="Century Gothic" w:hAnsi="Century Gothic"/>
          <w:sz w:val="20"/>
          <w:szCs w:val="20"/>
        </w:rPr>
        <w:t xml:space="preserve"> Aplica-se o reequilíbrio econômico-financeiro nos casos em que a execução do contrato for obstada por atrasos em desapropriações, desocupações, servidões administrativas ou licenciamento ambiental, por circunstâncias alheias ao contratado.</w:t>
      </w:r>
    </w:p>
    <w:p w:rsidR="006B01AC" w:rsidRPr="00472666" w:rsidRDefault="006B01AC" w:rsidP="006B01AC">
      <w:pPr>
        <w:pStyle w:val="NormalWeb"/>
        <w:jc w:val="both"/>
        <w:rPr>
          <w:rFonts w:ascii="Century Gothic" w:hAnsi="Century Gothic"/>
          <w:b/>
          <w:sz w:val="20"/>
          <w:szCs w:val="20"/>
        </w:rPr>
      </w:pPr>
      <w:r>
        <w:rPr>
          <w:rFonts w:ascii="Century Gothic" w:hAnsi="Century Gothic"/>
          <w:b/>
          <w:sz w:val="20"/>
          <w:szCs w:val="20"/>
        </w:rPr>
        <w:t>7.9</w:t>
      </w:r>
      <w:r w:rsidRPr="00472666">
        <w:rPr>
          <w:rFonts w:ascii="Century Gothic" w:hAnsi="Century Gothic"/>
          <w:b/>
          <w:sz w:val="20"/>
          <w:szCs w:val="20"/>
        </w:rPr>
        <w:t>.4. Dos limites de alteração</w:t>
      </w:r>
    </w:p>
    <w:p w:rsidR="006B01AC" w:rsidRPr="00472666" w:rsidRDefault="006B01AC" w:rsidP="006B01AC">
      <w:pPr>
        <w:pStyle w:val="NormalWeb"/>
        <w:jc w:val="both"/>
        <w:rPr>
          <w:rFonts w:ascii="Century Gothic" w:hAnsi="Century Gothic"/>
          <w:sz w:val="20"/>
          <w:szCs w:val="20"/>
        </w:rPr>
      </w:pPr>
      <w:r>
        <w:rPr>
          <w:rFonts w:ascii="Century Gothic" w:hAnsi="Century Gothic"/>
          <w:b/>
          <w:sz w:val="20"/>
          <w:szCs w:val="20"/>
        </w:rPr>
        <w:t>7.9</w:t>
      </w:r>
      <w:r w:rsidRPr="00A63656">
        <w:rPr>
          <w:rFonts w:ascii="Century Gothic" w:hAnsi="Century Gothic"/>
          <w:b/>
          <w:sz w:val="20"/>
          <w:szCs w:val="20"/>
        </w:rPr>
        <w:t>.4.1.</w:t>
      </w:r>
      <w:r w:rsidRPr="00472666">
        <w:rPr>
          <w:rFonts w:ascii="Century Gothic" w:hAnsi="Century Gothic"/>
          <w:sz w:val="20"/>
          <w:szCs w:val="20"/>
        </w:rPr>
        <w:t xml:space="preserve"> O contratado fica obrigado a aceitar, na</w:t>
      </w:r>
      <w:r>
        <w:rPr>
          <w:rFonts w:ascii="Century Gothic" w:hAnsi="Century Gothic"/>
          <w:sz w:val="20"/>
          <w:szCs w:val="20"/>
        </w:rPr>
        <w:t>s mesmas condições contratuais:</w:t>
      </w:r>
    </w:p>
    <w:p w:rsidR="006B01AC" w:rsidRPr="00472666" w:rsidRDefault="006B01AC" w:rsidP="006B01AC">
      <w:pPr>
        <w:pStyle w:val="NormalWeb"/>
        <w:jc w:val="both"/>
        <w:rPr>
          <w:rFonts w:ascii="Century Gothic" w:hAnsi="Century Gothic"/>
          <w:sz w:val="20"/>
          <w:szCs w:val="20"/>
        </w:rPr>
      </w:pPr>
      <w:r>
        <w:rPr>
          <w:rFonts w:ascii="Century Gothic" w:hAnsi="Century Gothic"/>
          <w:sz w:val="20"/>
          <w:szCs w:val="20"/>
        </w:rPr>
        <w:lastRenderedPageBreak/>
        <w:t xml:space="preserve">a) </w:t>
      </w:r>
      <w:r w:rsidRPr="00472666">
        <w:rPr>
          <w:rFonts w:ascii="Century Gothic" w:hAnsi="Century Gothic"/>
          <w:sz w:val="20"/>
          <w:szCs w:val="20"/>
        </w:rPr>
        <w:t>acréscimos ou supressões de até 25% (vinte e cinco por cento) do valor inicial atualizado do contrato;</w:t>
      </w:r>
    </w:p>
    <w:p w:rsidR="006B01AC" w:rsidRPr="00472666" w:rsidRDefault="006B01AC" w:rsidP="006B01AC">
      <w:pPr>
        <w:pStyle w:val="NormalWeb"/>
        <w:jc w:val="both"/>
        <w:rPr>
          <w:rFonts w:ascii="Century Gothic" w:hAnsi="Century Gothic"/>
          <w:sz w:val="20"/>
          <w:szCs w:val="20"/>
        </w:rPr>
      </w:pPr>
      <w:r>
        <w:rPr>
          <w:rFonts w:ascii="Century Gothic" w:hAnsi="Century Gothic"/>
          <w:sz w:val="20"/>
          <w:szCs w:val="20"/>
        </w:rPr>
        <w:t xml:space="preserve">b) </w:t>
      </w:r>
      <w:r w:rsidRPr="00472666">
        <w:rPr>
          <w:rFonts w:ascii="Century Gothic" w:hAnsi="Century Gothic"/>
          <w:sz w:val="20"/>
          <w:szCs w:val="20"/>
        </w:rPr>
        <w:t>no caso de reforma de edifício ou equipamento, acréscimos de</w:t>
      </w:r>
      <w:r>
        <w:rPr>
          <w:rFonts w:ascii="Century Gothic" w:hAnsi="Century Gothic"/>
          <w:sz w:val="20"/>
          <w:szCs w:val="20"/>
        </w:rPr>
        <w:t xml:space="preserve"> até 50% (cinquenta por cento).</w:t>
      </w:r>
    </w:p>
    <w:p w:rsidR="006B01AC" w:rsidRPr="003F2238" w:rsidRDefault="006B01AC" w:rsidP="006B01AC">
      <w:pPr>
        <w:pStyle w:val="NormalWeb"/>
        <w:jc w:val="both"/>
        <w:rPr>
          <w:rFonts w:ascii="Century Gothic" w:hAnsi="Century Gothic"/>
          <w:sz w:val="20"/>
          <w:szCs w:val="20"/>
        </w:rPr>
      </w:pPr>
      <w:r>
        <w:rPr>
          <w:rFonts w:ascii="Century Gothic" w:hAnsi="Century Gothic"/>
          <w:sz w:val="20"/>
          <w:szCs w:val="20"/>
        </w:rPr>
        <w:t>c)</w:t>
      </w:r>
      <w:r w:rsidRPr="00472666">
        <w:rPr>
          <w:rFonts w:ascii="Century Gothic" w:hAnsi="Century Gothic"/>
          <w:sz w:val="20"/>
          <w:szCs w:val="20"/>
        </w:rPr>
        <w:t xml:space="preserve"> As alterações não poderão descaracterizar o objeto da contratação.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.5. Da formação de preços em aditivos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.5.1.</w:t>
      </w:r>
      <w:r w:rsidRPr="00A63656">
        <w:rPr>
          <w:rFonts w:ascii="Century Gothic" w:eastAsia="SimSun" w:hAnsi="Century Gothic" w:cs="Calibri Light"/>
          <w:bCs/>
          <w:sz w:val="20"/>
          <w:szCs w:val="20"/>
          <w:lang w:eastAsia="en-US"/>
        </w:rPr>
        <w:t xml:space="preserve"> Na ausência de preços unitários no contrato para itens acrescidos, estes serão definidos com base na relação entre a proposta vencedora e o orçamento-base da Administração, aplicada aos preços de mercado vigentes à época do aditament</w:t>
      </w:r>
      <w:r>
        <w:rPr>
          <w:rFonts w:ascii="Century Gothic" w:eastAsia="SimSun" w:hAnsi="Century Gothic" w:cs="Calibri Light"/>
          <w:bCs/>
          <w:sz w:val="20"/>
          <w:szCs w:val="20"/>
          <w:lang w:eastAsia="en-US"/>
        </w:rPr>
        <w:t>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.5.2.</w:t>
      </w:r>
      <w:r w:rsidRPr="00A63656">
        <w:rPr>
          <w:rFonts w:ascii="Century Gothic" w:eastAsia="SimSun" w:hAnsi="Century Gothic" w:cs="Calibri Light"/>
          <w:bCs/>
          <w:sz w:val="20"/>
          <w:szCs w:val="20"/>
          <w:lang w:eastAsia="en-US"/>
        </w:rPr>
        <w:t xml:space="preserve"> Em contratos de obras e serviços de engenharia, é vedada a redução da diferença percentual entre o valor global contratado e o orçamento de referência em favor do contratado, em decorrência de aditivos.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.6. Das supressões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.6.1.</w:t>
      </w:r>
      <w:r w:rsidRPr="00A63656">
        <w:rPr>
          <w:rFonts w:ascii="Century Gothic" w:eastAsia="SimSun" w:hAnsi="Century Gothic" w:cs="Calibri Light"/>
          <w:bCs/>
          <w:sz w:val="20"/>
          <w:szCs w:val="20"/>
          <w:lang w:eastAsia="en-US"/>
        </w:rPr>
        <w:t xml:space="preserve"> Em caso de supressão</w:t>
      </w:r>
      <w:r>
        <w:rPr>
          <w:rFonts w:ascii="Century Gothic" w:eastAsia="SimSun" w:hAnsi="Century Gothic" w:cs="Calibri Light"/>
          <w:bCs/>
          <w:sz w:val="20"/>
          <w:szCs w:val="20"/>
          <w:lang w:eastAsia="en-US"/>
        </w:rPr>
        <w:t xml:space="preserve"> de obras, bens ou serviços: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Cs/>
          <w:sz w:val="20"/>
          <w:szCs w:val="20"/>
          <w:lang w:eastAsia="en-US"/>
        </w:rPr>
        <w:t xml:space="preserve">a) </w:t>
      </w:r>
      <w:r w:rsidRPr="00A63656">
        <w:rPr>
          <w:rFonts w:ascii="Century Gothic" w:eastAsia="SimSun" w:hAnsi="Century Gothic" w:cs="Calibri Light"/>
          <w:bCs/>
          <w:sz w:val="20"/>
          <w:szCs w:val="20"/>
          <w:lang w:eastAsia="en-US"/>
        </w:rPr>
        <w:t>os materiais já adquiridos e disponibilizados no local deverão ser pagos pela Administração, mediante comprovação;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Cs/>
          <w:sz w:val="20"/>
          <w:szCs w:val="20"/>
          <w:lang w:eastAsia="en-US"/>
        </w:rPr>
        <w:t xml:space="preserve">b) </w:t>
      </w:r>
      <w:r w:rsidRPr="00A63656">
        <w:rPr>
          <w:rFonts w:ascii="Century Gothic" w:eastAsia="SimSun" w:hAnsi="Century Gothic" w:cs="Calibri Light"/>
          <w:bCs/>
          <w:sz w:val="20"/>
          <w:szCs w:val="20"/>
          <w:lang w:eastAsia="en-US"/>
        </w:rPr>
        <w:t>poderá haver indenização por outros prejuízos devidamente comprovados.</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 Do equilíbrio econômico-financeiro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.7.1.</w:t>
      </w:r>
      <w:r w:rsidRPr="00A63656">
        <w:rPr>
          <w:rFonts w:ascii="Century Gothic" w:eastAsia="SimSun" w:hAnsi="Century Gothic" w:cs="Calibri Light"/>
          <w:bCs/>
          <w:sz w:val="20"/>
          <w:szCs w:val="20"/>
          <w:lang w:eastAsia="en-US"/>
        </w:rPr>
        <w:t xml:space="preserve"> Sempre que houver alteração unilateral que impacte os encargos do contratado, a Administração deverá restabelecer o equilíbrio econômico-fin</w:t>
      </w:r>
      <w:r>
        <w:rPr>
          <w:rFonts w:ascii="Century Gothic" w:eastAsia="SimSun" w:hAnsi="Century Gothic" w:cs="Calibri Light"/>
          <w:bCs/>
          <w:sz w:val="20"/>
          <w:szCs w:val="20"/>
          <w:lang w:eastAsia="en-US"/>
        </w:rPr>
        <w:t>anceiro no mesmo termo aditivo.</w:t>
      </w:r>
    </w:p>
    <w:p w:rsidR="006B01AC" w:rsidRPr="00A63656"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.7.2.</w:t>
      </w:r>
      <w:r w:rsidRPr="00A63656">
        <w:rPr>
          <w:rFonts w:ascii="Century Gothic" w:eastAsia="SimSun" w:hAnsi="Century Gothic" w:cs="Calibri Light"/>
          <w:bCs/>
          <w:sz w:val="20"/>
          <w:szCs w:val="20"/>
          <w:lang w:eastAsia="en-US"/>
        </w:rPr>
        <w:t xml:space="preserve"> O reequilíbrio poderá ser reconhecido mesmo após a extinção contratual</w:t>
      </w:r>
      <w:r>
        <w:rPr>
          <w:rFonts w:ascii="Century Gothic" w:eastAsia="SimSun" w:hAnsi="Century Gothic" w:cs="Calibri Light"/>
          <w:bCs/>
          <w:sz w:val="20"/>
          <w:szCs w:val="20"/>
          <w:lang w:eastAsia="en-US"/>
        </w:rPr>
        <w:t>, mediante termo indenizatório.</w:t>
      </w:r>
    </w:p>
    <w:p w:rsidR="006B01AC"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A63656">
        <w:rPr>
          <w:rFonts w:ascii="Century Gothic" w:eastAsia="SimSun" w:hAnsi="Century Gothic" w:cs="Calibri Light"/>
          <w:b/>
          <w:bCs/>
          <w:sz w:val="20"/>
          <w:szCs w:val="20"/>
          <w:lang w:eastAsia="en-US"/>
        </w:rPr>
        <w:t>.7.3.</w:t>
      </w:r>
      <w:r w:rsidRPr="00A63656">
        <w:rPr>
          <w:rFonts w:ascii="Century Gothic" w:eastAsia="SimSun" w:hAnsi="Century Gothic" w:cs="Calibri Light"/>
          <w:bCs/>
          <w:sz w:val="20"/>
          <w:szCs w:val="20"/>
          <w:lang w:eastAsia="en-US"/>
        </w:rPr>
        <w:t xml:space="preserve"> O pedido de reequilíbrio deverá ser formalizado durante a vigência contratual e antes de eventual prorrogação.</w:t>
      </w:r>
    </w:p>
    <w:p w:rsidR="006B01AC" w:rsidRPr="008F0CDA" w:rsidRDefault="006B01AC" w:rsidP="006B01AC">
      <w:pPr>
        <w:pStyle w:val="PargrafodaLista"/>
        <w:widowControl w:val="0"/>
        <w:tabs>
          <w:tab w:val="left" w:pos="1898"/>
        </w:tabs>
        <w:autoSpaceDE w:val="0"/>
        <w:ind w:right="-2"/>
        <w:jc w:val="both"/>
        <w:rPr>
          <w:rFonts w:ascii="Century Gothic" w:eastAsia="SimSun" w:hAnsi="Century Gothic" w:cs="Calibri Light"/>
          <w:b/>
          <w:bCs/>
          <w:sz w:val="20"/>
          <w:szCs w:val="20"/>
          <w:lang w:eastAsia="en-US"/>
        </w:rPr>
      </w:pPr>
      <w:r>
        <w:rPr>
          <w:rFonts w:ascii="Century Gothic" w:eastAsia="SimSun" w:hAnsi="Century Gothic" w:cs="Calibri Light"/>
          <w:b/>
          <w:bCs/>
          <w:sz w:val="20"/>
          <w:szCs w:val="20"/>
          <w:lang w:eastAsia="en-US"/>
        </w:rPr>
        <w:t xml:space="preserve">7.9.8. </w:t>
      </w:r>
      <w:r w:rsidRPr="008F0CDA">
        <w:rPr>
          <w:rFonts w:ascii="Century Gothic" w:eastAsia="SimSun" w:hAnsi="Century Gothic" w:cs="Calibri Light"/>
          <w:b/>
          <w:bCs/>
          <w:sz w:val="20"/>
          <w:szCs w:val="20"/>
          <w:lang w:eastAsia="en-US"/>
        </w:rPr>
        <w:t>Das alterações de preços</w:t>
      </w:r>
    </w:p>
    <w:p w:rsidR="006B01AC" w:rsidRPr="004503B7" w:rsidRDefault="006B01AC" w:rsidP="006B01AC">
      <w:pPr>
        <w:pStyle w:val="PargrafodaLista"/>
        <w:widowControl w:val="0"/>
        <w:tabs>
          <w:tab w:val="left" w:pos="189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w:t>
      </w:r>
      <w:r w:rsidRPr="00760A6F">
        <w:rPr>
          <w:rFonts w:ascii="Century Gothic" w:eastAsia="SimSun" w:hAnsi="Century Gothic" w:cs="Calibri Light"/>
          <w:b/>
          <w:bCs/>
          <w:sz w:val="20"/>
          <w:szCs w:val="20"/>
          <w:lang w:eastAsia="en-US"/>
        </w:rPr>
        <w:t>.1.</w:t>
      </w:r>
      <w:r>
        <w:rPr>
          <w:rFonts w:ascii="Century Gothic" w:eastAsia="SimSun" w:hAnsi="Century Gothic" w:cs="Calibri Light"/>
          <w:bCs/>
          <w:sz w:val="20"/>
          <w:szCs w:val="20"/>
          <w:lang w:eastAsia="en-US"/>
        </w:rPr>
        <w:t xml:space="preserve"> </w:t>
      </w:r>
      <w:r w:rsidRPr="004503B7">
        <w:rPr>
          <w:rFonts w:ascii="Century Gothic" w:eastAsia="SimSun" w:hAnsi="Century Gothic" w:cs="Calibri Light"/>
          <w:bCs/>
          <w:sz w:val="20"/>
          <w:szCs w:val="20"/>
          <w:lang w:eastAsia="en-US"/>
        </w:rPr>
        <w:t>Os preços contratuais do objeto licitado poderão ser reajustados, em reais, de acordo com o inciso LVIII do art. 6º da</w:t>
      </w:r>
      <w:r>
        <w:rPr>
          <w:rFonts w:ascii="Century Gothic" w:eastAsia="SimSun" w:hAnsi="Century Gothic" w:cs="Calibri Light"/>
          <w:bCs/>
          <w:sz w:val="20"/>
          <w:szCs w:val="20"/>
          <w:lang w:eastAsia="en-US"/>
        </w:rPr>
        <w:t xml:space="preserve"> Lei Federal nº 14.133, de 2021.</w:t>
      </w:r>
    </w:p>
    <w:p w:rsidR="006B01AC" w:rsidRPr="004503B7" w:rsidRDefault="006B01AC" w:rsidP="006B01AC">
      <w:pPr>
        <w:widowControl w:val="0"/>
        <w:tabs>
          <w:tab w:val="left" w:pos="2078"/>
        </w:tabs>
        <w:autoSpaceDE w:val="0"/>
        <w:ind w:right="-2"/>
        <w:jc w:val="both"/>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7.9.8.2</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A variação do valor contratual para fazer face ao reajuste de preços pode ser registrada por simples apostila, dispensando a celebração de termo aditivo.</w:t>
      </w:r>
    </w:p>
    <w:p w:rsidR="006B01AC" w:rsidRPr="004503B7" w:rsidRDefault="006B01AC" w:rsidP="006B01AC">
      <w:pPr>
        <w:pStyle w:val="PargrafodaLista"/>
        <w:widowControl w:val="0"/>
        <w:tabs>
          <w:tab w:val="left" w:pos="2078"/>
        </w:tabs>
        <w:suppressAutoHyphens w:val="0"/>
        <w:autoSpaceDE w:val="0"/>
        <w:ind w:right="-2"/>
        <w:jc w:val="both"/>
        <w:textAlignment w:val="auto"/>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w:t>
      </w:r>
      <w:r w:rsidRPr="004503B7">
        <w:rPr>
          <w:rFonts w:ascii="Century Gothic" w:eastAsia="SimSun" w:hAnsi="Century Gothic" w:cs="Calibri Light"/>
          <w:b/>
          <w:bCs/>
          <w:sz w:val="20"/>
          <w:szCs w:val="20"/>
          <w:lang w:eastAsia="en-US"/>
        </w:rPr>
        <w:t>.</w:t>
      </w:r>
      <w:r>
        <w:rPr>
          <w:rFonts w:ascii="Century Gothic" w:eastAsia="SimSun" w:hAnsi="Century Gothic" w:cs="Calibri Light"/>
          <w:b/>
          <w:bCs/>
          <w:sz w:val="20"/>
          <w:szCs w:val="20"/>
          <w:lang w:eastAsia="en-US"/>
        </w:rPr>
        <w:t>8.3</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Em nenhuma hipótese será concedido o reajuste de preços sobre itens já executados pelo Contratado.</w:t>
      </w:r>
    </w:p>
    <w:p w:rsidR="006B01AC" w:rsidRPr="004503B7" w:rsidRDefault="006B01AC" w:rsidP="006B01AC">
      <w:pPr>
        <w:pStyle w:val="Corpodetexto"/>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7.9.8.4</w:t>
      </w:r>
      <w:r w:rsidRPr="004503B7">
        <w:rPr>
          <w:rFonts w:ascii="Century Gothic" w:eastAsia="SimSun" w:hAnsi="Century Gothic" w:cs="Calibri Light"/>
          <w:b/>
          <w:bCs/>
          <w:kern w:val="3"/>
          <w:sz w:val="20"/>
          <w:szCs w:val="20"/>
          <w:lang w:eastAsia="en-US"/>
        </w:rPr>
        <w:t>.</w:t>
      </w:r>
      <w:r w:rsidRPr="004503B7">
        <w:rPr>
          <w:rFonts w:ascii="Century Gothic" w:eastAsia="SimSun" w:hAnsi="Century Gothic" w:cs="Calibri Light"/>
          <w:bCs/>
          <w:kern w:val="3"/>
          <w:sz w:val="20"/>
          <w:szCs w:val="20"/>
          <w:lang w:eastAsia="en-US"/>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rsidR="006B01AC" w:rsidRPr="004503B7" w:rsidRDefault="006B01AC" w:rsidP="006B01AC">
      <w:pPr>
        <w:pStyle w:val="Corpodetexto"/>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7.9.8.5</w:t>
      </w:r>
      <w:r w:rsidRPr="004503B7">
        <w:rPr>
          <w:rFonts w:ascii="Century Gothic" w:eastAsia="SimSun" w:hAnsi="Century Gothic" w:cs="Calibri Light"/>
          <w:b/>
          <w:bCs/>
          <w:kern w:val="3"/>
          <w:sz w:val="20"/>
          <w:szCs w:val="20"/>
          <w:lang w:eastAsia="en-US"/>
        </w:rPr>
        <w:t xml:space="preserve">. </w:t>
      </w:r>
      <w:r w:rsidRPr="004503B7">
        <w:rPr>
          <w:rFonts w:ascii="Century Gothic" w:eastAsia="SimSun" w:hAnsi="Century Gothic" w:cs="Calibri Light"/>
          <w:bCs/>
          <w:sz w:val="20"/>
          <w:szCs w:val="20"/>
          <w:lang w:eastAsia="en-US"/>
        </w:rPr>
        <w:t>Quando, antes da data do reajustamento, já tiver ocorrido a revisão do contrato para a manutenção do seu equilíbrio econômico-financeiro, será a revisão considerada à ocasião do reajuste, para evitar acumulação injustificada.</w:t>
      </w:r>
    </w:p>
    <w:p w:rsidR="006B01AC" w:rsidRPr="004503B7" w:rsidRDefault="006B01AC" w:rsidP="006B01AC">
      <w:pPr>
        <w:pStyle w:val="PargrafodaLista"/>
        <w:widowControl w:val="0"/>
        <w:tabs>
          <w:tab w:val="left" w:pos="2078"/>
        </w:tabs>
        <w:suppressAutoHyphens w:val="0"/>
        <w:autoSpaceDE w:val="0"/>
        <w:ind w:right="-2"/>
        <w:jc w:val="both"/>
        <w:textAlignment w:val="auto"/>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7.9.8.6</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Se a contratada antecipar cronograma, o reajustamento somente será aplicado com índice correspondente ao período de execução efetiva, conforme planilha de medição.</w:t>
      </w:r>
    </w:p>
    <w:p w:rsidR="006B01AC" w:rsidRPr="004503B7" w:rsidRDefault="006B01AC" w:rsidP="006B01AC">
      <w:pPr>
        <w:pStyle w:val="PargrafodaLista"/>
        <w:widowControl w:val="0"/>
        <w:tabs>
          <w:tab w:val="left" w:pos="1932"/>
        </w:tabs>
        <w:suppressAutoHyphens w:val="0"/>
        <w:autoSpaceDE w:val="0"/>
        <w:ind w:right="-2"/>
        <w:jc w:val="both"/>
        <w:textAlignment w:val="auto"/>
        <w:rPr>
          <w:rFonts w:ascii="Century Gothic" w:eastAsia="SimSun" w:hAnsi="Century Gothic" w:cs="Calibri Light"/>
          <w:bCs/>
          <w:sz w:val="20"/>
          <w:szCs w:val="20"/>
          <w:lang w:eastAsia="en-US"/>
        </w:rPr>
      </w:pPr>
      <w:r>
        <w:rPr>
          <w:rFonts w:ascii="Century Gothic" w:eastAsia="SimSun" w:hAnsi="Century Gothic" w:cs="Calibri Light"/>
          <w:b/>
          <w:bCs/>
          <w:sz w:val="20"/>
          <w:szCs w:val="20"/>
          <w:lang w:eastAsia="en-US"/>
        </w:rPr>
        <w:t>7.9.8.7</w:t>
      </w:r>
      <w:r w:rsidRPr="004503B7">
        <w:rPr>
          <w:rFonts w:ascii="Century Gothic" w:eastAsia="SimSun" w:hAnsi="Century Gothic" w:cs="Calibri Light"/>
          <w:b/>
          <w:bCs/>
          <w:sz w:val="20"/>
          <w:szCs w:val="20"/>
          <w:lang w:eastAsia="en-US"/>
        </w:rPr>
        <w:t>.</w:t>
      </w:r>
      <w:r w:rsidRPr="004503B7">
        <w:rPr>
          <w:rFonts w:ascii="Century Gothic" w:eastAsia="SimSun" w:hAnsi="Century Gothic" w:cs="Calibri Light"/>
          <w:bCs/>
          <w:sz w:val="20"/>
          <w:szCs w:val="20"/>
          <w:lang w:eastAsia="en-US"/>
        </w:rPr>
        <w:t xml:space="preserve"> </w:t>
      </w:r>
      <w:r w:rsidRPr="00472666">
        <w:rPr>
          <w:rFonts w:ascii="Century Gothic" w:eastAsia="SimSun" w:hAnsi="Century Gothic" w:cs="Calibri Light"/>
          <w:bCs/>
          <w:sz w:val="20"/>
          <w:szCs w:val="20"/>
          <w:lang w:eastAsia="en-US"/>
        </w:rPr>
        <w:t xml:space="preserve">Os preços contratados serão reajustados, independentemente de </w:t>
      </w:r>
      <w:r>
        <w:rPr>
          <w:rFonts w:ascii="Century Gothic" w:eastAsia="SimSun" w:hAnsi="Century Gothic" w:cs="Calibri Light"/>
          <w:bCs/>
          <w:sz w:val="20"/>
          <w:szCs w:val="20"/>
          <w:lang w:eastAsia="en-US"/>
        </w:rPr>
        <w:t>solicitação do contratado</w:t>
      </w:r>
      <w:r w:rsidRPr="004503B7">
        <w:rPr>
          <w:rFonts w:ascii="Century Gothic" w:eastAsia="SimSun" w:hAnsi="Century Gothic" w:cs="Calibri Light"/>
          <w:bCs/>
          <w:sz w:val="20"/>
          <w:szCs w:val="20"/>
          <w:lang w:eastAsia="en-US"/>
        </w:rPr>
        <w:t>, quando transcorrer o prazo de 12 (doze) meses</w:t>
      </w:r>
      <w:r w:rsidRPr="00472666">
        <w:rPr>
          <w:rFonts w:ascii="Century Gothic" w:eastAsia="SimSun" w:hAnsi="Century Gothic" w:cs="Calibri Light"/>
          <w:bCs/>
          <w:sz w:val="20"/>
          <w:szCs w:val="20"/>
          <w:lang w:eastAsia="en-US"/>
        </w:rPr>
        <w:t xml:space="preserve">, contado da </w:t>
      </w:r>
      <w:r w:rsidRPr="00472666">
        <w:rPr>
          <w:rFonts w:ascii="Century Gothic" w:eastAsia="SimSun" w:hAnsi="Century Gothic" w:cs="Calibri Light"/>
          <w:b/>
          <w:bCs/>
          <w:sz w:val="20"/>
          <w:szCs w:val="20"/>
          <w:lang w:eastAsia="en-US"/>
        </w:rPr>
        <w:t>data base</w:t>
      </w:r>
      <w:r>
        <w:rPr>
          <w:rFonts w:ascii="Century Gothic" w:eastAsia="SimSun" w:hAnsi="Century Gothic" w:cs="Calibri Light"/>
          <w:bCs/>
          <w:sz w:val="20"/>
          <w:szCs w:val="20"/>
          <w:lang w:eastAsia="en-US"/>
        </w:rPr>
        <w:t xml:space="preserve"> </w:t>
      </w:r>
      <w:r w:rsidRPr="004503B7">
        <w:rPr>
          <w:rFonts w:ascii="Century Gothic" w:eastAsia="SimSun" w:hAnsi="Century Gothic" w:cs="Calibri Light"/>
          <w:b/>
          <w:bCs/>
          <w:sz w:val="20"/>
          <w:szCs w:val="20"/>
          <w:lang w:eastAsia="en-US"/>
        </w:rPr>
        <w:t>do orçamento</w:t>
      </w:r>
      <w:r>
        <w:rPr>
          <w:rFonts w:ascii="Century Gothic" w:eastAsia="SimSun" w:hAnsi="Century Gothic" w:cs="Calibri Light"/>
          <w:b/>
          <w:bCs/>
          <w:sz w:val="20"/>
          <w:szCs w:val="20"/>
          <w:lang w:eastAsia="en-US"/>
        </w:rPr>
        <w:t xml:space="preserve"> </w:t>
      </w:r>
      <w:r w:rsidRPr="00472666">
        <w:rPr>
          <w:rFonts w:ascii="Century Gothic" w:eastAsia="SimSun" w:hAnsi="Century Gothic" w:cs="Calibri Light"/>
          <w:b/>
          <w:bCs/>
          <w:sz w:val="20"/>
          <w:szCs w:val="20"/>
          <w:lang w:eastAsia="en-US"/>
        </w:rPr>
        <w:t>estimado</w:t>
      </w:r>
      <w:r>
        <w:rPr>
          <w:rFonts w:ascii="Century Gothic" w:eastAsia="SimSun" w:hAnsi="Century Gothic" w:cs="Calibri Light"/>
          <w:b/>
          <w:bCs/>
          <w:sz w:val="20"/>
          <w:szCs w:val="20"/>
          <w:lang w:eastAsia="en-US"/>
        </w:rPr>
        <w:t xml:space="preserve"> pela Administração</w:t>
      </w:r>
      <w:r w:rsidRPr="004503B7">
        <w:rPr>
          <w:rFonts w:ascii="Century Gothic" w:eastAsia="SimSun" w:hAnsi="Century Gothic" w:cs="Calibri Light"/>
          <w:bCs/>
          <w:sz w:val="20"/>
          <w:szCs w:val="20"/>
          <w:lang w:eastAsia="en-US"/>
        </w:rPr>
        <w:t xml:space="preserve">, </w:t>
      </w:r>
      <w:r w:rsidRPr="00472666">
        <w:rPr>
          <w:rFonts w:ascii="Century Gothic" w:eastAsia="SimSun" w:hAnsi="Century Gothic" w:cs="Calibri Light"/>
          <w:b/>
          <w:bCs/>
          <w:sz w:val="20"/>
          <w:szCs w:val="20"/>
          <w:lang w:eastAsia="en-US"/>
        </w:rPr>
        <w:t>08/2025</w:t>
      </w:r>
      <w:r w:rsidRPr="004503B7">
        <w:rPr>
          <w:rFonts w:ascii="Century Gothic" w:eastAsia="SimSun" w:hAnsi="Century Gothic" w:cs="Calibri Light"/>
          <w:bCs/>
          <w:sz w:val="20"/>
          <w:szCs w:val="20"/>
          <w:lang w:eastAsia="en-US"/>
        </w:rPr>
        <w:t xml:space="preserve">, mediante a aplicação do </w:t>
      </w:r>
      <w:r w:rsidRPr="00AE1DE8">
        <w:rPr>
          <w:rFonts w:ascii="Century Gothic" w:eastAsia="SimSun" w:hAnsi="Century Gothic" w:cs="Calibri Light"/>
          <w:b/>
          <w:bCs/>
          <w:sz w:val="20"/>
          <w:szCs w:val="20"/>
          <w:lang w:eastAsia="en-US"/>
        </w:rPr>
        <w:t>Índice Nacional de Custo da Construção – INCC, divulgado pela Fundação Getulio Vargas (FGV)</w:t>
      </w:r>
      <w:r>
        <w:rPr>
          <w:rFonts w:ascii="Century Gothic" w:eastAsia="SimSun" w:hAnsi="Century Gothic" w:cs="Calibri Light"/>
          <w:bCs/>
          <w:sz w:val="20"/>
          <w:szCs w:val="20"/>
          <w:lang w:eastAsia="en-US"/>
        </w:rPr>
        <w:t xml:space="preserve"> </w:t>
      </w:r>
      <w:r w:rsidRPr="004503B7">
        <w:rPr>
          <w:rFonts w:ascii="Century Gothic" w:eastAsia="SimSun" w:hAnsi="Century Gothic" w:cs="Calibri Light"/>
          <w:bCs/>
          <w:sz w:val="20"/>
          <w:szCs w:val="20"/>
          <w:lang w:eastAsia="en-US"/>
        </w:rPr>
        <w:t>sobre o saldo remanescente dos serviços, devendo ser aplicado a fórmula a seguir:</w:t>
      </w:r>
    </w:p>
    <w:p w:rsidR="006B01AC" w:rsidRPr="004503B7" w:rsidRDefault="006B01AC" w:rsidP="006B01AC">
      <w:pPr>
        <w:pStyle w:val="Corpodetexto"/>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SR = S (I12/I0)</w:t>
      </w:r>
    </w:p>
    <w:p w:rsidR="006B01AC" w:rsidRPr="004503B7" w:rsidRDefault="006B01AC" w:rsidP="006B01AC">
      <w:pPr>
        <w:pStyle w:val="Corpodetexto"/>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 xml:space="preserve"> R = SR – S</w:t>
      </w:r>
    </w:p>
    <w:p w:rsidR="006B01AC" w:rsidRPr="004503B7" w:rsidRDefault="006B01AC" w:rsidP="006B01AC">
      <w:pPr>
        <w:pStyle w:val="Corpodetexto"/>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I12 = índice INCC-DI/FGV do 12º mês do orçamento</w:t>
      </w:r>
    </w:p>
    <w:p w:rsidR="006B01AC" w:rsidRPr="004503B7" w:rsidRDefault="006B01AC" w:rsidP="006B01AC">
      <w:pPr>
        <w:pStyle w:val="Corpodetexto"/>
        <w:spacing w:after="0"/>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I0 = índice INCC-DI/FGV do mês do orçamento</w:t>
      </w:r>
    </w:p>
    <w:p w:rsidR="006B01AC" w:rsidRPr="004503B7"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S = saldo de contrato após medição referente ao 12º mês do orçamento</w:t>
      </w:r>
    </w:p>
    <w:p w:rsidR="006B01AC" w:rsidRPr="004503B7"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SR = saldo reajustado</w:t>
      </w:r>
    </w:p>
    <w:p w:rsidR="006B01AC"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sidRPr="004503B7">
        <w:rPr>
          <w:rFonts w:ascii="Century Gothic" w:eastAsia="SimSun" w:hAnsi="Century Gothic" w:cs="Calibri Light"/>
          <w:bCs/>
          <w:kern w:val="3"/>
          <w:sz w:val="20"/>
          <w:szCs w:val="20"/>
          <w:lang w:eastAsia="en-US"/>
        </w:rPr>
        <w:t>R = valor do reajuste</w:t>
      </w:r>
    </w:p>
    <w:p w:rsidR="006B01AC" w:rsidRDefault="006B01AC" w:rsidP="006B01AC">
      <w:pPr>
        <w:pStyle w:val="Corpodetexto"/>
        <w:tabs>
          <w:tab w:val="left" w:pos="5954"/>
        </w:tabs>
        <w:spacing w:after="0"/>
        <w:ind w:right="-2"/>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lastRenderedPageBreak/>
        <w:t>7.9.8.8</w:t>
      </w:r>
      <w:r w:rsidRPr="00AE1DE8">
        <w:rPr>
          <w:rFonts w:ascii="Century Gothic" w:eastAsia="SimSun" w:hAnsi="Century Gothic" w:cs="Calibri Light"/>
          <w:b/>
          <w:bCs/>
          <w:kern w:val="3"/>
          <w:sz w:val="20"/>
          <w:szCs w:val="20"/>
          <w:lang w:eastAsia="en-US"/>
        </w:rPr>
        <w:t>.</w:t>
      </w:r>
      <w:r>
        <w:rPr>
          <w:rFonts w:ascii="Century Gothic" w:eastAsia="SimSun" w:hAnsi="Century Gothic" w:cs="Calibri Light"/>
          <w:bCs/>
          <w:kern w:val="3"/>
          <w:sz w:val="20"/>
          <w:szCs w:val="20"/>
          <w:lang w:eastAsia="en-US"/>
        </w:rPr>
        <w:t xml:space="preserve"> </w:t>
      </w:r>
      <w:r w:rsidRPr="00AE1DE8">
        <w:rPr>
          <w:rFonts w:ascii="Century Gothic" w:eastAsia="SimSun" w:hAnsi="Century Gothic" w:cs="Calibri Light"/>
          <w:bCs/>
          <w:kern w:val="3"/>
          <w:sz w:val="20"/>
          <w:szCs w:val="20"/>
          <w:lang w:eastAsia="en-US"/>
        </w:rPr>
        <w:t>Na ausência do INCC, será adotado índice equivalente.</w:t>
      </w:r>
    </w:p>
    <w:p w:rsidR="006B01AC" w:rsidRDefault="006B01AC" w:rsidP="006B01AC">
      <w:pPr>
        <w:pStyle w:val="Corpodetexto"/>
        <w:tabs>
          <w:tab w:val="left" w:pos="5954"/>
        </w:tabs>
        <w:spacing w:after="0"/>
        <w:ind w:right="-2"/>
        <w:jc w:val="both"/>
        <w:rPr>
          <w:rFonts w:ascii="Century Gothic" w:eastAsia="SimSun" w:hAnsi="Century Gothic" w:cs="Calibri Light"/>
          <w:b/>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w:t>
      </w:r>
      <w:r>
        <w:rPr>
          <w:rFonts w:ascii="Century Gothic" w:eastAsia="SimSun" w:hAnsi="Century Gothic" w:cs="Calibri Light"/>
          <w:b/>
          <w:bCs/>
          <w:kern w:val="3"/>
          <w:sz w:val="20"/>
          <w:szCs w:val="20"/>
          <w:lang w:eastAsia="en-US"/>
        </w:rPr>
        <w:t xml:space="preserve"> Da Não Aplicação da Repactuação</w:t>
      </w:r>
    </w:p>
    <w:p w:rsidR="006B01AC" w:rsidRPr="00350A28" w:rsidRDefault="006B01AC" w:rsidP="006B01AC">
      <w:pPr>
        <w:pStyle w:val="Corpodetexto"/>
        <w:tabs>
          <w:tab w:val="left" w:pos="5954"/>
        </w:tabs>
        <w:spacing w:after="0"/>
        <w:ind w:right="-2"/>
        <w:jc w:val="both"/>
        <w:rPr>
          <w:rFonts w:ascii="Century Gothic" w:eastAsia="SimSun" w:hAnsi="Century Gothic" w:cs="Calibri Light"/>
          <w:b/>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.9.1.</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Não se aplica ao presente contrato o instituto da repactuação de preços, previsto no art. 135 da Lei Federal nº 14.133/2021, tendo em vista que o objeto contratado</w:t>
      </w:r>
      <w:r w:rsidRPr="006E2DCD">
        <w:rPr>
          <w:rFonts w:ascii="Century Gothic" w:eastAsia="SimSun" w:hAnsi="Century Gothic" w:cs="Calibri Light"/>
          <w:b/>
          <w:bCs/>
          <w:kern w:val="3"/>
          <w:sz w:val="20"/>
          <w:szCs w:val="20"/>
          <w:u w:val="single"/>
          <w:lang w:eastAsia="en-US"/>
        </w:rPr>
        <w:t xml:space="preserve"> não se caracteriza como prestação de serviços contínuos </w:t>
      </w:r>
      <w:r w:rsidRPr="00350A28">
        <w:rPr>
          <w:rFonts w:ascii="Century Gothic" w:eastAsia="SimSun" w:hAnsi="Century Gothic" w:cs="Calibri Light"/>
          <w:bCs/>
          <w:kern w:val="3"/>
          <w:sz w:val="20"/>
          <w:szCs w:val="20"/>
          <w:lang w:eastAsia="en-US"/>
        </w:rPr>
        <w:t>com regime de dedicação exclusiva de mão de obra ou com predominância de mão de obra.</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.9.2.</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O objeto consiste na execução de obra de engenharia (recapeamento asfáltico), cuja formação de preços é baseada majoritariamente em insumos, materiais, equipamentos e composição de custos típicos da construção civil, não se enquadrando nas hipóteses legais que autorizam a repactuação.</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.9.3.</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A recomposição dos preços contratuais dar-se-á exclusivamente por meio de:</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sidRPr="00350A28">
        <w:rPr>
          <w:rFonts w:ascii="Century Gothic" w:eastAsia="SimSun" w:hAnsi="Century Gothic" w:cs="Calibri Light"/>
          <w:bCs/>
          <w:kern w:val="3"/>
          <w:sz w:val="20"/>
          <w:szCs w:val="20"/>
          <w:lang w:eastAsia="en-US"/>
        </w:rPr>
        <w:t>I – reajuste de preços, mediante aplicação de índice setorial previsto no contrato, observado o interregno mínimo legal;</w:t>
      </w:r>
    </w:p>
    <w:p w:rsidR="006B01AC" w:rsidRPr="00350A28"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sidRPr="00350A28">
        <w:rPr>
          <w:rFonts w:ascii="Century Gothic" w:eastAsia="SimSun" w:hAnsi="Century Gothic" w:cs="Calibri Light"/>
          <w:bCs/>
          <w:kern w:val="3"/>
          <w:sz w:val="20"/>
          <w:szCs w:val="20"/>
          <w:lang w:eastAsia="en-US"/>
        </w:rPr>
        <w:t>II – restabelecimento do equilíbrio econômico-financeiro, nas hipóteses previstas no art. 124, inciso II, alínea “d”, da Lei nº 14.133/2021.</w:t>
      </w:r>
    </w:p>
    <w:p w:rsidR="006B01AC" w:rsidRPr="005D2F1B" w:rsidRDefault="006B01AC" w:rsidP="006B01AC">
      <w:pPr>
        <w:pStyle w:val="Corpodetexto"/>
        <w:tabs>
          <w:tab w:val="left" w:pos="5954"/>
        </w:tabs>
        <w:spacing w:after="0"/>
        <w:ind w:right="-2"/>
        <w:jc w:val="both"/>
        <w:rPr>
          <w:rFonts w:ascii="Century Gothic" w:eastAsia="SimSun" w:hAnsi="Century Gothic" w:cs="Calibri Light"/>
          <w:bCs/>
          <w:kern w:val="3"/>
          <w:sz w:val="20"/>
          <w:szCs w:val="20"/>
          <w:lang w:eastAsia="en-US"/>
        </w:rPr>
      </w:pPr>
      <w:r>
        <w:rPr>
          <w:rFonts w:ascii="Century Gothic" w:eastAsia="SimSun" w:hAnsi="Century Gothic" w:cs="Calibri Light"/>
          <w:b/>
          <w:bCs/>
          <w:kern w:val="3"/>
          <w:sz w:val="20"/>
          <w:szCs w:val="20"/>
          <w:lang w:eastAsia="en-US"/>
        </w:rPr>
        <w:t>7.9</w:t>
      </w:r>
      <w:r w:rsidRPr="00350A28">
        <w:rPr>
          <w:rFonts w:ascii="Century Gothic" w:eastAsia="SimSun" w:hAnsi="Century Gothic" w:cs="Calibri Light"/>
          <w:b/>
          <w:bCs/>
          <w:kern w:val="3"/>
          <w:sz w:val="20"/>
          <w:szCs w:val="20"/>
          <w:lang w:eastAsia="en-US"/>
        </w:rPr>
        <w:t>.9.4.</w:t>
      </w:r>
      <w:r>
        <w:rPr>
          <w:rFonts w:ascii="Century Gothic" w:eastAsia="SimSun" w:hAnsi="Century Gothic" w:cs="Calibri Light"/>
          <w:bCs/>
          <w:kern w:val="3"/>
          <w:sz w:val="20"/>
          <w:szCs w:val="20"/>
          <w:lang w:eastAsia="en-US"/>
        </w:rPr>
        <w:t xml:space="preserve"> </w:t>
      </w:r>
      <w:r w:rsidRPr="00350A28">
        <w:rPr>
          <w:rFonts w:ascii="Century Gothic" w:eastAsia="SimSun" w:hAnsi="Century Gothic" w:cs="Calibri Light"/>
          <w:bCs/>
          <w:kern w:val="3"/>
          <w:sz w:val="20"/>
          <w:szCs w:val="20"/>
          <w:lang w:eastAsia="en-US"/>
        </w:rPr>
        <w:t>Eventuais variações de custos de mão de obra, ainda que decorrentes de convenções coletivas, dissídios ou alterações salariais, deverão ser consideradas como riscos ordinários da atividade contratada, não ensejando, por si só, a repactuação contratual.</w:t>
      </w:r>
    </w:p>
    <w:p w:rsidR="00BA39D8" w:rsidRPr="00BA39D8" w:rsidRDefault="00BA39D8" w:rsidP="006B01AC">
      <w:pPr>
        <w:pStyle w:val="NormalWeb"/>
        <w:jc w:val="both"/>
        <w:rPr>
          <w:rFonts w:ascii="Century Gothic" w:hAnsi="Century Gothic" w:cs="Arial"/>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8. CRITÉRIOS DE MEDIÇÃO E DE PAGAMENTO</w:t>
      </w:r>
    </w:p>
    <w:p w:rsidR="009E798E" w:rsidRPr="00350A28" w:rsidRDefault="009E798E" w:rsidP="009E798E">
      <w:pPr>
        <w:pStyle w:val="Default"/>
        <w:jc w:val="both"/>
        <w:rPr>
          <w:rFonts w:ascii="Century Gothic" w:hAnsi="Century Gothic"/>
          <w:b/>
          <w:sz w:val="20"/>
          <w:szCs w:val="20"/>
        </w:rPr>
      </w:pPr>
      <w:r>
        <w:rPr>
          <w:rFonts w:ascii="Century Gothic" w:hAnsi="Century Gothic"/>
          <w:b/>
          <w:sz w:val="20"/>
          <w:szCs w:val="20"/>
        </w:rPr>
        <w:t>8.1</w:t>
      </w:r>
      <w:r w:rsidRPr="003E70D0">
        <w:rPr>
          <w:rFonts w:ascii="Century Gothic" w:hAnsi="Century Gothic"/>
          <w:b/>
          <w:sz w:val="20"/>
          <w:szCs w:val="20"/>
        </w:rPr>
        <w:t>. DAS MEDIÇÕES</w:t>
      </w:r>
      <w:r>
        <w:rPr>
          <w:rFonts w:ascii="Century Gothic" w:hAnsi="Century Gothic"/>
          <w:b/>
          <w:sz w:val="20"/>
          <w:szCs w:val="20"/>
        </w:rPr>
        <w:t xml:space="preserve">: </w:t>
      </w:r>
      <w:r w:rsidRPr="00350A28">
        <w:rPr>
          <w:rFonts w:ascii="Century Gothic" w:hAnsi="Century Gothic"/>
          <w:sz w:val="20"/>
          <w:szCs w:val="20"/>
        </w:rPr>
        <w:t>As medições dos serviços executados serão realizadas mensalmente, ou em periodicidade inferior, conforme o andamento da obra, com base no cronograma físico-financeiro aprovado e nas quantidades efetivamente executadas.</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8.1.1. As medições deverão ser:</w:t>
      </w:r>
    </w:p>
    <w:p w:rsidR="009E798E" w:rsidRPr="00350A28" w:rsidRDefault="009E798E" w:rsidP="009E798E">
      <w:pPr>
        <w:pStyle w:val="Default"/>
        <w:jc w:val="both"/>
        <w:rPr>
          <w:rFonts w:ascii="Century Gothic" w:hAnsi="Century Gothic"/>
          <w:sz w:val="20"/>
          <w:szCs w:val="20"/>
        </w:rPr>
      </w:pPr>
      <w:r>
        <w:rPr>
          <w:rFonts w:ascii="Century Gothic" w:hAnsi="Century Gothic"/>
          <w:sz w:val="20"/>
          <w:szCs w:val="20"/>
        </w:rPr>
        <w:t xml:space="preserve">a) </w:t>
      </w:r>
      <w:r w:rsidRPr="00350A28">
        <w:rPr>
          <w:rFonts w:ascii="Century Gothic" w:hAnsi="Century Gothic"/>
          <w:sz w:val="20"/>
          <w:szCs w:val="20"/>
        </w:rPr>
        <w:t>elaboradas pela contratada;</w:t>
      </w:r>
    </w:p>
    <w:p w:rsidR="009E798E" w:rsidRPr="00350A28" w:rsidRDefault="009E798E" w:rsidP="009E798E">
      <w:pPr>
        <w:pStyle w:val="Default"/>
        <w:jc w:val="both"/>
        <w:rPr>
          <w:rFonts w:ascii="Century Gothic" w:hAnsi="Century Gothic"/>
          <w:sz w:val="20"/>
          <w:szCs w:val="20"/>
        </w:rPr>
      </w:pPr>
      <w:r>
        <w:rPr>
          <w:rFonts w:ascii="Century Gothic" w:hAnsi="Century Gothic"/>
          <w:sz w:val="20"/>
          <w:szCs w:val="20"/>
        </w:rPr>
        <w:t xml:space="preserve">b) </w:t>
      </w:r>
      <w:r w:rsidRPr="00350A28">
        <w:rPr>
          <w:rFonts w:ascii="Century Gothic" w:hAnsi="Century Gothic"/>
          <w:sz w:val="20"/>
          <w:szCs w:val="20"/>
        </w:rPr>
        <w:t>conferidas e validadas pela fiscalização da Administração;</w:t>
      </w:r>
    </w:p>
    <w:p w:rsidR="009E798E" w:rsidRPr="00350A28" w:rsidRDefault="009E798E" w:rsidP="009E798E">
      <w:pPr>
        <w:pStyle w:val="Default"/>
        <w:jc w:val="both"/>
        <w:rPr>
          <w:rFonts w:ascii="Century Gothic" w:hAnsi="Century Gothic"/>
          <w:sz w:val="20"/>
          <w:szCs w:val="20"/>
        </w:rPr>
      </w:pPr>
      <w:r>
        <w:rPr>
          <w:rFonts w:ascii="Century Gothic" w:hAnsi="Century Gothic"/>
          <w:sz w:val="20"/>
          <w:szCs w:val="20"/>
        </w:rPr>
        <w:t xml:space="preserve">c) </w:t>
      </w:r>
      <w:r w:rsidRPr="00350A28">
        <w:rPr>
          <w:rFonts w:ascii="Century Gothic" w:hAnsi="Century Gothic"/>
          <w:sz w:val="20"/>
          <w:szCs w:val="20"/>
        </w:rPr>
        <w:t>compatíveis com os serviços previstos na planilha orçamentária e projetos aprovados.</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 xml:space="preserve">8.1.2. </w:t>
      </w:r>
      <w:r w:rsidRPr="003E70D0">
        <w:rPr>
          <w:rFonts w:ascii="Century Gothic" w:hAnsi="Century Gothic"/>
          <w:b/>
          <w:sz w:val="20"/>
          <w:szCs w:val="20"/>
        </w:rPr>
        <w:t>A apuração das quantidades ob</w:t>
      </w:r>
      <w:r>
        <w:rPr>
          <w:rFonts w:ascii="Century Gothic" w:hAnsi="Century Gothic"/>
          <w:b/>
          <w:sz w:val="20"/>
          <w:szCs w:val="20"/>
        </w:rPr>
        <w:t>servará os seguintes critérios:</w:t>
      </w:r>
    </w:p>
    <w:p w:rsidR="009E798E" w:rsidRPr="00A35285" w:rsidRDefault="009E798E" w:rsidP="009E798E">
      <w:pPr>
        <w:pStyle w:val="Default"/>
        <w:jc w:val="both"/>
        <w:rPr>
          <w:rFonts w:ascii="Century Gothic" w:hAnsi="Century Gothic"/>
          <w:sz w:val="20"/>
          <w:szCs w:val="20"/>
        </w:rPr>
      </w:pPr>
      <w:r w:rsidRPr="00A35285">
        <w:rPr>
          <w:rFonts w:ascii="Century Gothic" w:hAnsi="Century Gothic"/>
          <w:sz w:val="20"/>
          <w:szCs w:val="20"/>
        </w:rPr>
        <w:t>a) Pavimentação em concreto, pisos e piso intertravado (paver): medidos em metros quadrados (m²), conforme área efetivamente executada, aferida “in loco”;</w:t>
      </w:r>
    </w:p>
    <w:p w:rsidR="009E798E" w:rsidRPr="00A35285" w:rsidRDefault="009E798E" w:rsidP="009E798E">
      <w:pPr>
        <w:pStyle w:val="Default"/>
        <w:jc w:val="both"/>
        <w:rPr>
          <w:rFonts w:ascii="Century Gothic" w:hAnsi="Century Gothic"/>
          <w:sz w:val="20"/>
          <w:szCs w:val="20"/>
        </w:rPr>
      </w:pPr>
      <w:r w:rsidRPr="00A35285">
        <w:rPr>
          <w:rFonts w:ascii="Century Gothic" w:hAnsi="Century Gothic"/>
          <w:sz w:val="20"/>
          <w:szCs w:val="20"/>
        </w:rPr>
        <w:t>b) Espessura e execução dos elementos de piso: deverão atender ao especificado em projeto e memorial descritivo, sendo verificadas pela fiscalização quanto à conformidade com as especificações técnicas;</w:t>
      </w:r>
    </w:p>
    <w:p w:rsidR="009E798E" w:rsidRPr="00A35285" w:rsidRDefault="009E798E" w:rsidP="009E798E">
      <w:pPr>
        <w:pStyle w:val="Default"/>
        <w:jc w:val="both"/>
        <w:rPr>
          <w:rFonts w:ascii="Century Gothic" w:hAnsi="Century Gothic"/>
          <w:sz w:val="20"/>
          <w:szCs w:val="20"/>
        </w:rPr>
      </w:pPr>
      <w:r w:rsidRPr="00A35285">
        <w:rPr>
          <w:rFonts w:ascii="Century Gothic" w:hAnsi="Century Gothic"/>
          <w:sz w:val="20"/>
          <w:szCs w:val="20"/>
        </w:rPr>
        <w:t>c) Serviços preliminares (limpeza, regularização, preparo de base, escavações, entre outros): medidos conforme unidade prevista em planilha (m², m³ ou unidade);</w:t>
      </w:r>
    </w:p>
    <w:p w:rsidR="009E798E" w:rsidRPr="00A35285" w:rsidRDefault="009E798E" w:rsidP="009E798E">
      <w:pPr>
        <w:pStyle w:val="Default"/>
        <w:jc w:val="both"/>
        <w:rPr>
          <w:rFonts w:ascii="Century Gothic" w:hAnsi="Century Gothic"/>
          <w:sz w:val="20"/>
          <w:szCs w:val="20"/>
        </w:rPr>
      </w:pPr>
      <w:r w:rsidRPr="00A35285">
        <w:rPr>
          <w:rFonts w:ascii="Century Gothic" w:hAnsi="Century Gothic"/>
          <w:sz w:val="20"/>
          <w:szCs w:val="20"/>
        </w:rPr>
        <w:t>d) Serviços de drenagem e infraestrutura: medidos conforme unidades executadas (metro linear, unidade ou m³), de acordo com os critérios da planilha orçamentária;</w:t>
      </w:r>
    </w:p>
    <w:p w:rsidR="009E798E" w:rsidRPr="00A35285" w:rsidRDefault="009E798E" w:rsidP="009E798E">
      <w:pPr>
        <w:pStyle w:val="Default"/>
        <w:jc w:val="both"/>
        <w:rPr>
          <w:rFonts w:ascii="Century Gothic" w:hAnsi="Century Gothic"/>
          <w:sz w:val="20"/>
          <w:szCs w:val="20"/>
        </w:rPr>
      </w:pPr>
      <w:r w:rsidRPr="00A35285">
        <w:rPr>
          <w:rFonts w:ascii="Century Gothic" w:hAnsi="Century Gothic"/>
          <w:sz w:val="20"/>
          <w:szCs w:val="20"/>
        </w:rPr>
        <w:t xml:space="preserve">e) Elementos construtivos e complementares (corrimãos, guarda-corpos, esquadrias, </w:t>
      </w:r>
      <w:r>
        <w:rPr>
          <w:rFonts w:ascii="Century Gothic" w:hAnsi="Century Gothic"/>
          <w:sz w:val="20"/>
          <w:szCs w:val="20"/>
        </w:rPr>
        <w:t xml:space="preserve">plataforma elevatória, </w:t>
      </w:r>
      <w:r w:rsidRPr="00A35285">
        <w:rPr>
          <w:rFonts w:ascii="Century Gothic" w:hAnsi="Century Gothic"/>
          <w:sz w:val="20"/>
          <w:szCs w:val="20"/>
        </w:rPr>
        <w:t>paisagismo e similares): medidos conforme unidade executada, metro linear</w:t>
      </w:r>
      <w:r>
        <w:rPr>
          <w:rFonts w:ascii="Century Gothic" w:hAnsi="Century Gothic"/>
          <w:sz w:val="20"/>
          <w:szCs w:val="20"/>
        </w:rPr>
        <w:t xml:space="preserve">, </w:t>
      </w:r>
      <w:r w:rsidRPr="00A35285">
        <w:rPr>
          <w:rFonts w:ascii="Century Gothic" w:hAnsi="Century Gothic"/>
          <w:sz w:val="20"/>
          <w:szCs w:val="20"/>
        </w:rPr>
        <w:t>área</w:t>
      </w:r>
      <w:r>
        <w:rPr>
          <w:rFonts w:ascii="Century Gothic" w:hAnsi="Century Gothic"/>
          <w:sz w:val="20"/>
          <w:szCs w:val="20"/>
        </w:rPr>
        <w:t xml:space="preserve"> ou unidade</w:t>
      </w:r>
      <w:r w:rsidRPr="00A35285">
        <w:rPr>
          <w:rFonts w:ascii="Century Gothic" w:hAnsi="Century Gothic"/>
          <w:sz w:val="20"/>
          <w:szCs w:val="20"/>
        </w:rPr>
        <w:t>, conforme previsto em planilha;</w:t>
      </w:r>
    </w:p>
    <w:p w:rsidR="009E798E" w:rsidRPr="00A35285" w:rsidRDefault="009E798E" w:rsidP="009E798E">
      <w:pPr>
        <w:pStyle w:val="Default"/>
        <w:jc w:val="both"/>
        <w:rPr>
          <w:rFonts w:ascii="Century Gothic" w:hAnsi="Century Gothic"/>
          <w:sz w:val="20"/>
          <w:szCs w:val="20"/>
        </w:rPr>
      </w:pPr>
      <w:r w:rsidRPr="00A35285">
        <w:rPr>
          <w:rFonts w:ascii="Century Gothic" w:hAnsi="Century Gothic"/>
          <w:sz w:val="20"/>
          <w:szCs w:val="20"/>
        </w:rPr>
        <w:t>f) Revestimentos, pinturas e acabamentos: medidos em metros quadrados (m²) ou unidade, conforme execução efetiva e critérios da planilha orçamentária.</w:t>
      </w:r>
    </w:p>
    <w:p w:rsidR="009E798E" w:rsidRPr="00350A28" w:rsidRDefault="009E798E" w:rsidP="009E798E">
      <w:pPr>
        <w:pStyle w:val="Default"/>
        <w:jc w:val="both"/>
        <w:rPr>
          <w:rFonts w:ascii="Century Gothic" w:hAnsi="Century Gothic"/>
          <w:sz w:val="20"/>
          <w:szCs w:val="20"/>
        </w:rPr>
      </w:pPr>
      <w:r w:rsidRPr="00350A28">
        <w:rPr>
          <w:rFonts w:ascii="Century Gothic" w:hAnsi="Century Gothic"/>
          <w:sz w:val="20"/>
          <w:szCs w:val="20"/>
        </w:rPr>
        <w:t>Somente serão medidos os serviços efetivamente executados, aceitos pela fiscalização e em conformidade com o projeto, memorial descritivo e normas técnicas aplicáveis.</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 xml:space="preserve">8.1.3. </w:t>
      </w:r>
      <w:r w:rsidRPr="003E70D0">
        <w:rPr>
          <w:rFonts w:ascii="Century Gothic" w:hAnsi="Century Gothic"/>
          <w:b/>
          <w:sz w:val="20"/>
          <w:szCs w:val="20"/>
        </w:rPr>
        <w:t>Não s</w:t>
      </w:r>
      <w:r>
        <w:rPr>
          <w:rFonts w:ascii="Century Gothic" w:hAnsi="Century Gothic"/>
          <w:b/>
          <w:sz w:val="20"/>
          <w:szCs w:val="20"/>
        </w:rPr>
        <w:t>erão considerados para medição:</w:t>
      </w:r>
    </w:p>
    <w:p w:rsidR="009E798E" w:rsidRPr="008E603B" w:rsidRDefault="009E798E" w:rsidP="009E798E">
      <w:pPr>
        <w:pStyle w:val="Default"/>
        <w:jc w:val="both"/>
        <w:rPr>
          <w:rFonts w:ascii="Century Gothic" w:hAnsi="Century Gothic"/>
          <w:sz w:val="20"/>
          <w:szCs w:val="20"/>
        </w:rPr>
      </w:pPr>
      <w:r>
        <w:rPr>
          <w:rFonts w:ascii="Century Gothic" w:hAnsi="Century Gothic"/>
          <w:sz w:val="20"/>
          <w:szCs w:val="20"/>
        </w:rPr>
        <w:t xml:space="preserve">a) </w:t>
      </w:r>
      <w:r w:rsidRPr="008E603B">
        <w:rPr>
          <w:rFonts w:ascii="Century Gothic" w:hAnsi="Century Gothic"/>
          <w:sz w:val="20"/>
          <w:szCs w:val="20"/>
        </w:rPr>
        <w:t>Serviços executados em desacordo com o projeto;</w:t>
      </w:r>
    </w:p>
    <w:p w:rsidR="009E798E" w:rsidRPr="008E603B" w:rsidRDefault="009E798E" w:rsidP="009E798E">
      <w:pPr>
        <w:pStyle w:val="Default"/>
        <w:jc w:val="both"/>
        <w:rPr>
          <w:rFonts w:ascii="Century Gothic" w:hAnsi="Century Gothic"/>
          <w:sz w:val="20"/>
          <w:szCs w:val="20"/>
        </w:rPr>
      </w:pPr>
      <w:r>
        <w:rPr>
          <w:rFonts w:ascii="Century Gothic" w:hAnsi="Century Gothic"/>
          <w:sz w:val="20"/>
          <w:szCs w:val="20"/>
        </w:rPr>
        <w:t xml:space="preserve">b) </w:t>
      </w:r>
      <w:r w:rsidRPr="008E603B">
        <w:rPr>
          <w:rFonts w:ascii="Century Gothic" w:hAnsi="Century Gothic"/>
          <w:sz w:val="20"/>
          <w:szCs w:val="20"/>
        </w:rPr>
        <w:t>Serviços não autorizados pela fiscalização;</w:t>
      </w:r>
    </w:p>
    <w:p w:rsidR="009E798E" w:rsidRPr="008E603B" w:rsidRDefault="009E798E" w:rsidP="009E798E">
      <w:pPr>
        <w:pStyle w:val="Default"/>
        <w:jc w:val="both"/>
        <w:rPr>
          <w:rFonts w:ascii="Century Gothic" w:hAnsi="Century Gothic"/>
          <w:sz w:val="20"/>
          <w:szCs w:val="20"/>
        </w:rPr>
      </w:pPr>
      <w:r>
        <w:rPr>
          <w:rFonts w:ascii="Century Gothic" w:hAnsi="Century Gothic"/>
          <w:sz w:val="20"/>
          <w:szCs w:val="20"/>
        </w:rPr>
        <w:t xml:space="preserve">c) </w:t>
      </w:r>
      <w:r w:rsidRPr="008E603B">
        <w:rPr>
          <w:rFonts w:ascii="Century Gothic" w:hAnsi="Century Gothic"/>
          <w:sz w:val="20"/>
          <w:szCs w:val="20"/>
        </w:rPr>
        <w:t>Correções de falhas ou retrabalhos decorrentes de erro da contratada.</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8.1.4</w:t>
      </w:r>
      <w:r w:rsidRPr="003E70D0">
        <w:rPr>
          <w:rFonts w:ascii="Century Gothic" w:hAnsi="Century Gothic"/>
          <w:b/>
          <w:sz w:val="20"/>
          <w:szCs w:val="20"/>
        </w:rPr>
        <w:t>. DA APROVAÇÃO DAS MEDIÇÕES</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 xml:space="preserve">8.1.4.1. </w:t>
      </w:r>
      <w:r w:rsidRPr="003E70D0">
        <w:rPr>
          <w:rFonts w:ascii="Century Gothic" w:hAnsi="Century Gothic"/>
          <w:b/>
          <w:sz w:val="20"/>
          <w:szCs w:val="20"/>
        </w:rPr>
        <w:t>Após a apresentação da medição pela contratada:</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a) A fiscalização terá prazo para análise, conferência e aprovação;</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lastRenderedPageBreak/>
        <w:t>b) Poderá haver solicitações de ajustes ou complementações;</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c) A medição somente será liberada após aprovação formal da fiscalização e do gestor do contrato.</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8.2</w:t>
      </w:r>
      <w:r w:rsidRPr="003E70D0">
        <w:rPr>
          <w:rFonts w:ascii="Century Gothic" w:hAnsi="Century Gothic"/>
          <w:b/>
          <w:sz w:val="20"/>
          <w:szCs w:val="20"/>
        </w:rPr>
        <w:t>. DO PAGAMENTO</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 xml:space="preserve">8.2.1. </w:t>
      </w:r>
      <w:r w:rsidRPr="003E70D0">
        <w:rPr>
          <w:rFonts w:ascii="Century Gothic" w:hAnsi="Century Gothic"/>
          <w:b/>
          <w:sz w:val="20"/>
          <w:szCs w:val="20"/>
        </w:rPr>
        <w:t>O pagamento será efetuado de forma parcelada, conforme a</w:t>
      </w:r>
      <w:r>
        <w:rPr>
          <w:rFonts w:ascii="Century Gothic" w:hAnsi="Century Gothic"/>
          <w:b/>
          <w:sz w:val="20"/>
          <w:szCs w:val="20"/>
        </w:rPr>
        <w:t>s medições aprovadas, mediante:</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a) Apresentação da nota fiscal/fatura correspondente;</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b) Comprovação da regularidade fiscal e trabalhista;</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c) Apresentação de documentos exigidos pelo contrato de repasse (quando aplicável), inclusive validação pela CAIXA, se for o caso.</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d) O prazo para pagamento será de até 30</w:t>
      </w:r>
      <w:r>
        <w:rPr>
          <w:rFonts w:ascii="Century Gothic" w:hAnsi="Century Gothic"/>
          <w:sz w:val="20"/>
          <w:szCs w:val="20"/>
        </w:rPr>
        <w:t xml:space="preserve"> (trint</w:t>
      </w:r>
      <w:r w:rsidRPr="008E603B">
        <w:rPr>
          <w:rFonts w:ascii="Century Gothic" w:hAnsi="Century Gothic"/>
          <w:sz w:val="20"/>
          <w:szCs w:val="20"/>
        </w:rPr>
        <w:t>a) dias, contados da data de aprovação da medição e da documentação completa.</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 xml:space="preserve">8.2.2. </w:t>
      </w:r>
      <w:r w:rsidRPr="003E70D0">
        <w:rPr>
          <w:rFonts w:ascii="Century Gothic" w:hAnsi="Century Gothic"/>
          <w:b/>
          <w:sz w:val="20"/>
          <w:szCs w:val="20"/>
        </w:rPr>
        <w:t>Os p</w:t>
      </w:r>
      <w:r>
        <w:rPr>
          <w:rFonts w:ascii="Century Gothic" w:hAnsi="Century Gothic"/>
          <w:b/>
          <w:sz w:val="20"/>
          <w:szCs w:val="20"/>
        </w:rPr>
        <w:t>agamentos estarão vinculados à:</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a) Disponibilidade de recursos financeiros;</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b) Liberação de recursos pelo órgão concedente (CAIXA), quando se tratar de contrato de repasse.</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8.3. DO CONTROLE TECNOLÓGICO</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 xml:space="preserve">8.3.1. </w:t>
      </w:r>
      <w:r w:rsidRPr="003E70D0">
        <w:rPr>
          <w:rFonts w:ascii="Century Gothic" w:hAnsi="Century Gothic"/>
          <w:b/>
          <w:sz w:val="20"/>
          <w:szCs w:val="20"/>
        </w:rPr>
        <w:t xml:space="preserve">A contratada deverá realizar, às suas expensas, </w:t>
      </w:r>
      <w:r w:rsidRPr="00131737">
        <w:rPr>
          <w:rFonts w:ascii="Century Gothic" w:hAnsi="Century Gothic"/>
          <w:b/>
          <w:sz w:val="20"/>
          <w:szCs w:val="20"/>
        </w:rPr>
        <w:t>todos os ensaios e controles tecnológicos exigidos pelas normas técnicas aplicáveis às obras de engenharia previstas, tais como:</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 xml:space="preserve">a) </w:t>
      </w:r>
      <w:r w:rsidRPr="00131737">
        <w:rPr>
          <w:rFonts w:ascii="Century Gothic" w:hAnsi="Century Gothic"/>
          <w:sz w:val="20"/>
          <w:szCs w:val="20"/>
        </w:rPr>
        <w:t>Controle de espessura e nivelamento dos elementos executados</w:t>
      </w:r>
      <w:r w:rsidRPr="008E603B">
        <w:rPr>
          <w:rFonts w:ascii="Century Gothic" w:hAnsi="Century Gothic"/>
          <w:sz w:val="20"/>
          <w:szCs w:val="20"/>
        </w:rPr>
        <w:t>;</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b</w:t>
      </w:r>
      <w:r w:rsidRPr="00131737">
        <w:rPr>
          <w:rFonts w:ascii="Century Gothic" w:hAnsi="Century Gothic"/>
          <w:sz w:val="20"/>
          <w:szCs w:val="20"/>
        </w:rPr>
        <w:t>) Controle de compactação das camadas de base e subleito, quando aplicável;</w:t>
      </w:r>
    </w:p>
    <w:p w:rsidR="009E798E" w:rsidRDefault="009E798E" w:rsidP="009E798E">
      <w:pPr>
        <w:pStyle w:val="Default"/>
        <w:jc w:val="both"/>
        <w:rPr>
          <w:rFonts w:ascii="Century Gothic" w:hAnsi="Century Gothic"/>
          <w:sz w:val="20"/>
          <w:szCs w:val="20"/>
        </w:rPr>
      </w:pPr>
      <w:r w:rsidRPr="008E603B">
        <w:rPr>
          <w:rFonts w:ascii="Century Gothic" w:hAnsi="Century Gothic"/>
          <w:sz w:val="20"/>
          <w:szCs w:val="20"/>
        </w:rPr>
        <w:t xml:space="preserve">c) </w:t>
      </w:r>
      <w:r w:rsidRPr="00131737">
        <w:rPr>
          <w:rFonts w:ascii="Century Gothic" w:hAnsi="Century Gothic"/>
          <w:sz w:val="20"/>
          <w:szCs w:val="20"/>
        </w:rPr>
        <w:t>Controle de qualidade dos materiais empregados</w:t>
      </w:r>
      <w:r>
        <w:rPr>
          <w:rFonts w:ascii="Century Gothic" w:hAnsi="Century Gothic"/>
          <w:sz w:val="20"/>
          <w:szCs w:val="20"/>
        </w:rPr>
        <w:t>;</w:t>
      </w:r>
    </w:p>
    <w:p w:rsidR="009E798E" w:rsidRDefault="009E798E" w:rsidP="009E798E">
      <w:pPr>
        <w:pStyle w:val="Default"/>
        <w:jc w:val="both"/>
        <w:rPr>
          <w:rFonts w:ascii="Century Gothic" w:hAnsi="Century Gothic"/>
          <w:sz w:val="20"/>
          <w:szCs w:val="20"/>
        </w:rPr>
      </w:pPr>
      <w:r>
        <w:rPr>
          <w:rFonts w:ascii="Century Gothic" w:hAnsi="Century Gothic"/>
          <w:sz w:val="20"/>
          <w:szCs w:val="20"/>
        </w:rPr>
        <w:t>d)</w:t>
      </w:r>
      <w:r w:rsidRPr="00131737">
        <w:rPr>
          <w:rFonts w:ascii="Times New Roman" w:eastAsia="Times New Roman" w:hAnsi="Times New Roman" w:cs="Times New Roman"/>
          <w:kern w:val="0"/>
          <w:sz w:val="24"/>
          <w:szCs w:val="24"/>
          <w:lang w:eastAsia="pt-BR"/>
        </w:rPr>
        <w:t xml:space="preserve"> </w:t>
      </w:r>
      <w:r w:rsidRPr="00131737">
        <w:rPr>
          <w:rFonts w:ascii="Century Gothic" w:hAnsi="Century Gothic"/>
          <w:sz w:val="20"/>
          <w:szCs w:val="20"/>
        </w:rPr>
        <w:t>Verificação do assentamento e acabamento dos elementos construtivos</w:t>
      </w:r>
      <w:r>
        <w:rPr>
          <w:rFonts w:ascii="Century Gothic" w:hAnsi="Century Gothic"/>
          <w:sz w:val="20"/>
          <w:szCs w:val="20"/>
        </w:rPr>
        <w:t>.</w:t>
      </w:r>
    </w:p>
    <w:p w:rsidR="009E798E" w:rsidRPr="008E603B" w:rsidRDefault="009E798E" w:rsidP="009E798E">
      <w:pPr>
        <w:pStyle w:val="Default"/>
        <w:jc w:val="both"/>
        <w:rPr>
          <w:rFonts w:ascii="Century Gothic" w:hAnsi="Century Gothic"/>
          <w:sz w:val="20"/>
          <w:szCs w:val="20"/>
        </w:rPr>
      </w:pPr>
      <w:r>
        <w:rPr>
          <w:rFonts w:ascii="Century Gothic" w:hAnsi="Century Gothic"/>
          <w:sz w:val="20"/>
          <w:szCs w:val="20"/>
        </w:rPr>
        <w:t>e</w:t>
      </w:r>
      <w:r w:rsidRPr="008E603B">
        <w:rPr>
          <w:rFonts w:ascii="Century Gothic" w:hAnsi="Century Gothic"/>
          <w:sz w:val="20"/>
          <w:szCs w:val="20"/>
        </w:rPr>
        <w:t>) Os resultados deverão ser apresentados à fiscalização como condiç</w:t>
      </w:r>
      <w:r>
        <w:rPr>
          <w:rFonts w:ascii="Century Gothic" w:hAnsi="Century Gothic"/>
          <w:sz w:val="20"/>
          <w:szCs w:val="20"/>
        </w:rPr>
        <w:t>ão para aprovação das medições.</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8.4. DAS RETENÇÕES E GLOSAS</w:t>
      </w:r>
    </w:p>
    <w:p w:rsidR="009E798E" w:rsidRPr="008E603B" w:rsidRDefault="009E798E" w:rsidP="009E798E">
      <w:pPr>
        <w:pStyle w:val="Default"/>
        <w:jc w:val="both"/>
        <w:rPr>
          <w:rFonts w:ascii="Century Gothic" w:hAnsi="Century Gothic"/>
          <w:b/>
          <w:sz w:val="20"/>
          <w:szCs w:val="20"/>
        </w:rPr>
      </w:pPr>
      <w:r>
        <w:rPr>
          <w:rFonts w:ascii="Century Gothic" w:hAnsi="Century Gothic"/>
          <w:b/>
          <w:sz w:val="20"/>
          <w:szCs w:val="20"/>
        </w:rPr>
        <w:t>8.4.1. A Administração poderá:</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a) Reter ou glosar valores referentes a serviços executados em desacordo com o contrato;</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b) Suspender pagamentos em caso de irregularidades;</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sz w:val="20"/>
          <w:szCs w:val="20"/>
        </w:rPr>
        <w:t>c) Exigir correções antes da liberação de valores.</w:t>
      </w:r>
    </w:p>
    <w:p w:rsidR="009E798E" w:rsidRPr="003E70D0" w:rsidRDefault="009E798E" w:rsidP="009E798E">
      <w:pPr>
        <w:pStyle w:val="Default"/>
        <w:jc w:val="both"/>
        <w:rPr>
          <w:rFonts w:ascii="Century Gothic" w:hAnsi="Century Gothic"/>
          <w:b/>
          <w:sz w:val="20"/>
          <w:szCs w:val="20"/>
        </w:rPr>
      </w:pPr>
      <w:r>
        <w:rPr>
          <w:rFonts w:ascii="Century Gothic" w:hAnsi="Century Gothic"/>
          <w:b/>
          <w:sz w:val="20"/>
          <w:szCs w:val="20"/>
        </w:rPr>
        <w:t>8.5. DISPOSIÇÕES GERAIS</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b/>
          <w:sz w:val="20"/>
          <w:szCs w:val="20"/>
        </w:rPr>
        <w:t>8.5.1.</w:t>
      </w:r>
      <w:r w:rsidRPr="008E603B">
        <w:rPr>
          <w:rFonts w:ascii="Century Gothic" w:hAnsi="Century Gothic"/>
          <w:sz w:val="20"/>
          <w:szCs w:val="20"/>
        </w:rPr>
        <w:t xml:space="preserve"> Os pagamentos não implicam aceitação definitiva dos serviços, que dependerá de recebimento provisório e definitivo, nos termos da Lei nº 14.133/2021.</w:t>
      </w:r>
    </w:p>
    <w:p w:rsidR="009E798E" w:rsidRPr="008E603B" w:rsidRDefault="009E798E" w:rsidP="009E798E">
      <w:pPr>
        <w:pStyle w:val="Default"/>
        <w:jc w:val="both"/>
        <w:rPr>
          <w:rFonts w:ascii="Century Gothic" w:hAnsi="Century Gothic"/>
          <w:sz w:val="20"/>
          <w:szCs w:val="20"/>
        </w:rPr>
      </w:pPr>
      <w:r w:rsidRPr="008E603B">
        <w:rPr>
          <w:rFonts w:ascii="Century Gothic" w:hAnsi="Century Gothic"/>
          <w:b/>
          <w:sz w:val="20"/>
          <w:szCs w:val="20"/>
        </w:rPr>
        <w:t>8.5.2.</w:t>
      </w:r>
      <w:r w:rsidRPr="008E603B">
        <w:rPr>
          <w:rFonts w:ascii="Century Gothic" w:hAnsi="Century Gothic"/>
          <w:sz w:val="20"/>
          <w:szCs w:val="20"/>
        </w:rPr>
        <w:t xml:space="preserve"> Eventuais divergências nas medições serão resolvidas pela fiscalização, assegurado o contraditório à contratada.</w:t>
      </w:r>
    </w:p>
    <w:p w:rsidR="00BA39D8" w:rsidRPr="00BA39D8" w:rsidRDefault="00BA39D8" w:rsidP="00BA39D8">
      <w:pPr>
        <w:pStyle w:val="Default"/>
        <w:jc w:val="both"/>
        <w:rPr>
          <w:rFonts w:ascii="Century Gothic" w:hAnsi="Century Gothic" w:cs="Arial"/>
          <w:sz w:val="20"/>
          <w:szCs w:val="20"/>
        </w:rPr>
      </w:pPr>
    </w:p>
    <w:p w:rsidR="00BA39D8" w:rsidRPr="00BA39D8" w:rsidRDefault="00BA39D8" w:rsidP="00BA39D8">
      <w:pPr>
        <w:pStyle w:val="PargrafodaLista"/>
        <w:pBdr>
          <w:top w:val="single" w:sz="4" w:space="1" w:color="auto"/>
          <w:left w:val="single" w:sz="4" w:space="0"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9. FORMA E CRITÉRIOS DE SELEÇÃO DO FORNECEDOR</w:t>
      </w:r>
    </w:p>
    <w:p w:rsidR="00BA39D8" w:rsidRPr="00BA39D8" w:rsidRDefault="00BA39D8" w:rsidP="00BA39D8">
      <w:pPr>
        <w:pStyle w:val="Default"/>
        <w:jc w:val="both"/>
        <w:rPr>
          <w:rFonts w:ascii="Century Gothic" w:hAnsi="Century Gothic" w:cs="Times New Roman"/>
          <w:sz w:val="20"/>
          <w:szCs w:val="20"/>
        </w:rPr>
      </w:pPr>
      <w:r w:rsidRPr="00BA39D8">
        <w:rPr>
          <w:rFonts w:ascii="Century Gothic" w:hAnsi="Century Gothic"/>
          <w:b/>
          <w:bCs/>
          <w:sz w:val="20"/>
          <w:szCs w:val="20"/>
        </w:rPr>
        <w:t>9.1.</w:t>
      </w:r>
      <w:r w:rsidRPr="00BA39D8">
        <w:rPr>
          <w:rFonts w:ascii="Century Gothic" w:hAnsi="Century Gothic"/>
          <w:sz w:val="20"/>
          <w:szCs w:val="20"/>
        </w:rPr>
        <w:t xml:space="preserve"> A forma e critérios de seleção do fornecedor serão:</w:t>
      </w:r>
    </w:p>
    <w:p w:rsidR="00BA39D8" w:rsidRPr="00BA39D8" w:rsidRDefault="00BA39D8" w:rsidP="00BA39D8">
      <w:pPr>
        <w:pStyle w:val="Default"/>
        <w:jc w:val="both"/>
        <w:rPr>
          <w:rFonts w:ascii="Century Gothic" w:hAnsi="Century Gothic"/>
          <w:b/>
          <w:sz w:val="20"/>
          <w:szCs w:val="20"/>
        </w:rPr>
      </w:pPr>
      <w:r w:rsidRPr="00BA39D8">
        <w:rPr>
          <w:rFonts w:ascii="Century Gothic" w:hAnsi="Century Gothic"/>
          <w:sz w:val="20"/>
          <w:szCs w:val="20"/>
        </w:rPr>
        <w:t xml:space="preserve">a) Processo de Contratação se dará através de </w:t>
      </w:r>
      <w:r w:rsidRPr="00BA39D8">
        <w:rPr>
          <w:rFonts w:ascii="Century Gothic" w:hAnsi="Century Gothic"/>
          <w:b/>
          <w:bCs/>
          <w:sz w:val="20"/>
          <w:szCs w:val="20"/>
        </w:rPr>
        <w:t>Concorrência eletrônica.</w:t>
      </w:r>
    </w:p>
    <w:p w:rsidR="00BA39D8" w:rsidRPr="00BA39D8" w:rsidRDefault="00BA39D8" w:rsidP="00BA39D8">
      <w:pPr>
        <w:jc w:val="both"/>
        <w:rPr>
          <w:rFonts w:ascii="Century Gothic" w:hAnsi="Century Gothic" w:cs="Arial"/>
          <w:b/>
          <w:bCs/>
          <w:sz w:val="20"/>
          <w:szCs w:val="20"/>
        </w:rPr>
      </w:pPr>
      <w:r w:rsidRPr="00BA39D8">
        <w:rPr>
          <w:rFonts w:ascii="Century Gothic" w:hAnsi="Century Gothic"/>
          <w:b/>
          <w:sz w:val="20"/>
          <w:szCs w:val="20"/>
        </w:rPr>
        <w:t xml:space="preserve">9.2. </w:t>
      </w:r>
      <w:r w:rsidRPr="00BA39D8">
        <w:rPr>
          <w:rFonts w:ascii="Century Gothic" w:hAnsi="Century Gothic" w:cs="Arial"/>
          <w:bCs/>
          <w:sz w:val="20"/>
          <w:szCs w:val="20"/>
        </w:rPr>
        <w:t xml:space="preserve">Como </w:t>
      </w:r>
      <w:r w:rsidRPr="00BA39D8">
        <w:rPr>
          <w:rFonts w:ascii="Century Gothic" w:hAnsi="Century Gothic" w:cs="Arial"/>
          <w:b/>
          <w:bCs/>
          <w:sz w:val="20"/>
          <w:szCs w:val="20"/>
        </w:rPr>
        <w:t>CONDIÇÃO PRÉVIA</w:t>
      </w:r>
      <w:r w:rsidRPr="00BA39D8">
        <w:rPr>
          <w:rFonts w:ascii="Century Gothic" w:hAnsi="Century Gothic" w:cs="Arial"/>
          <w:bCs/>
          <w:sz w:val="20"/>
          <w:szCs w:val="20"/>
        </w:rPr>
        <w:t xml:space="preserve"> ao exame da habilitação e proposta do licitante o(a) Agente de Contratação verificará o eventual descumprimento das condições de participação, especialmente quanto à existência de sanção que impeça a participação no certame ou a futura contratação, mediante a consulta aos seguintes cadastros:</w:t>
      </w:r>
    </w:p>
    <w:p w:rsidR="00BA39D8" w:rsidRPr="00494ED6" w:rsidRDefault="00BA39D8" w:rsidP="00494ED6">
      <w:pPr>
        <w:jc w:val="both"/>
        <w:rPr>
          <w:rFonts w:ascii="Century Gothic" w:hAnsi="Century Gothic"/>
          <w:sz w:val="20"/>
          <w:szCs w:val="20"/>
        </w:rPr>
      </w:pPr>
      <w:r w:rsidRPr="00BA39D8">
        <w:rPr>
          <w:rFonts w:ascii="Century Gothic" w:hAnsi="Century Gothic" w:cs="Arial"/>
          <w:b/>
          <w:bCs/>
          <w:sz w:val="20"/>
          <w:szCs w:val="20"/>
        </w:rPr>
        <w:t xml:space="preserve">a) Consulta Consolidada de Pessoa Jurídica do Tribunal de Contas da União </w:t>
      </w:r>
      <w:hyperlink r:id="rId15" w:history="1">
        <w:r w:rsidRPr="00BA39D8">
          <w:rPr>
            <w:rStyle w:val="Hyperlink"/>
            <w:rFonts w:ascii="Century Gothic" w:hAnsi="Century Gothic" w:cs="Arial"/>
            <w:sz w:val="20"/>
            <w:szCs w:val="20"/>
          </w:rPr>
          <w:t>https://certidoes-apf.apps.tcu.gov.br/</w:t>
        </w:r>
      </w:hyperlink>
      <w:r w:rsidRPr="00BA39D8">
        <w:rPr>
          <w:rFonts w:ascii="Century Gothic" w:hAnsi="Century Gothic" w:cs="Arial"/>
          <w:sz w:val="20"/>
          <w:szCs w:val="20"/>
        </w:rPr>
        <w:t xml:space="preserve">. </w:t>
      </w:r>
      <w:r w:rsidRPr="00BA39D8">
        <w:rPr>
          <w:rFonts w:ascii="Century Gothic" w:hAnsi="Century Gothic"/>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w:t>
      </w:r>
      <w:r w:rsidR="00494ED6">
        <w:rPr>
          <w:rFonts w:ascii="Century Gothic" w:hAnsi="Century Gothic"/>
          <w:sz w:val="20"/>
          <w:szCs w:val="20"/>
        </w:rPr>
        <w:t xml:space="preserve">a qual seja sócio majoritário. </w:t>
      </w:r>
    </w:p>
    <w:p w:rsidR="00BA39D8" w:rsidRPr="00BA39D8" w:rsidRDefault="00BA39D8" w:rsidP="00BA39D8">
      <w:pPr>
        <w:pStyle w:val="PargrafodaLista"/>
        <w:jc w:val="both"/>
        <w:rPr>
          <w:rFonts w:ascii="Century Gothic" w:hAnsi="Century Gothic" w:cs="Calibri"/>
          <w:sz w:val="20"/>
          <w:szCs w:val="20"/>
        </w:rPr>
      </w:pPr>
      <w:r w:rsidRPr="00BA39D8">
        <w:rPr>
          <w:rFonts w:ascii="Century Gothic" w:hAnsi="Century Gothic" w:cs="Calibri"/>
          <w:b/>
          <w:sz w:val="20"/>
          <w:szCs w:val="20"/>
        </w:rPr>
        <w:t>b) Sistema de Certidões da Controladoria-Geral da União</w:t>
      </w:r>
    </w:p>
    <w:p w:rsidR="00BA39D8" w:rsidRPr="00BA39D8" w:rsidRDefault="00BA39D8" w:rsidP="00BA39D8">
      <w:pPr>
        <w:pStyle w:val="PargrafodaLista"/>
        <w:tabs>
          <w:tab w:val="left" w:pos="993"/>
        </w:tabs>
        <w:jc w:val="both"/>
        <w:rPr>
          <w:rFonts w:ascii="Century Gothic" w:hAnsi="Century Gothic" w:cs="Calibri"/>
          <w:color w:val="0000FF"/>
          <w:sz w:val="20"/>
          <w:szCs w:val="20"/>
          <w:u w:val="single"/>
        </w:rPr>
      </w:pPr>
      <w:r w:rsidRPr="00BA39D8">
        <w:rPr>
          <w:rFonts w:ascii="Century Gothic" w:hAnsi="Century Gothic" w:cs="Calibri"/>
          <w:sz w:val="20"/>
          <w:szCs w:val="20"/>
        </w:rPr>
        <w:t xml:space="preserve">Serviço automatizado para emitir ou validar certidões negativas referentes a punições vigentes contidas no sistema CGU-PAD (no caso de servidores e empregados públicos federais do Poder </w:t>
      </w:r>
      <w:r w:rsidRPr="00BA39D8">
        <w:rPr>
          <w:rFonts w:ascii="Century Gothic" w:hAnsi="Century Gothic" w:cs="Calibri"/>
          <w:sz w:val="20"/>
          <w:szCs w:val="20"/>
        </w:rPr>
        <w:lastRenderedPageBreak/>
        <w:t xml:space="preserve">Executivo Federal) e nos Sistemas, CGU-PJ, CEIS, CNEP e CEPIM (no caso de pessoas jurídicas) </w:t>
      </w:r>
      <w:hyperlink r:id="rId16" w:history="1">
        <w:r w:rsidRPr="00BA39D8">
          <w:rPr>
            <w:rStyle w:val="Hyperlink"/>
            <w:rFonts w:ascii="Century Gothic" w:hAnsi="Century Gothic" w:cs="Calibri"/>
            <w:sz w:val="20"/>
            <w:szCs w:val="20"/>
          </w:rPr>
          <w:t>https://certidoes.cgu.gov.br/</w:t>
        </w:r>
      </w:hyperlink>
    </w:p>
    <w:p w:rsidR="00BA39D8" w:rsidRPr="00BA39D8" w:rsidRDefault="00BA39D8" w:rsidP="00BA39D8">
      <w:pPr>
        <w:pStyle w:val="PargrafodaLista"/>
        <w:tabs>
          <w:tab w:val="left" w:pos="993"/>
        </w:tabs>
        <w:jc w:val="both"/>
        <w:rPr>
          <w:rFonts w:ascii="Century Gothic" w:eastAsia="SimSun" w:hAnsi="Century Gothic" w:cs="F"/>
          <w:sz w:val="20"/>
          <w:szCs w:val="20"/>
          <w:lang w:eastAsia="en-US"/>
        </w:rPr>
      </w:pPr>
      <w:r w:rsidRPr="00BA39D8">
        <w:rPr>
          <w:rFonts w:ascii="Century Gothic" w:eastAsia="SimSun" w:hAnsi="Century Gothic" w:cs="F"/>
          <w:b/>
          <w:sz w:val="20"/>
          <w:szCs w:val="20"/>
          <w:lang w:eastAsia="en-US"/>
        </w:rPr>
        <w:t xml:space="preserve">9.2.1. </w:t>
      </w:r>
      <w:r w:rsidRPr="00BA39D8">
        <w:rPr>
          <w:rFonts w:ascii="Century Gothic" w:eastAsia="SimSun" w:hAnsi="Century Gothic" w:cs="F"/>
          <w:sz w:val="20"/>
          <w:szCs w:val="20"/>
          <w:lang w:eastAsia="en-US"/>
        </w:rPr>
        <w:t>A consulta aos cadastros na fase de habilitação constitui verificação da própria condição de participação na licitação, nos termos do Acórdão n° 1.793/2011 (Plenário- TCU).</w:t>
      </w:r>
    </w:p>
    <w:p w:rsidR="00BA39D8" w:rsidRPr="00BA39D8" w:rsidRDefault="00BA39D8" w:rsidP="00BA39D8">
      <w:pPr>
        <w:pStyle w:val="PargrafodaLista"/>
        <w:tabs>
          <w:tab w:val="left" w:pos="993"/>
        </w:tabs>
        <w:jc w:val="both"/>
        <w:rPr>
          <w:rFonts w:ascii="Century Gothic" w:eastAsia="SimSun" w:hAnsi="Century Gothic" w:cs="F"/>
          <w:sz w:val="20"/>
          <w:szCs w:val="20"/>
          <w:lang w:eastAsia="en-US"/>
        </w:rPr>
      </w:pPr>
      <w:r w:rsidRPr="00BA39D8">
        <w:rPr>
          <w:rFonts w:ascii="Century Gothic" w:eastAsia="SimSun" w:hAnsi="Century Gothic" w:cs="F"/>
          <w:b/>
          <w:sz w:val="20"/>
          <w:szCs w:val="20"/>
          <w:lang w:eastAsia="en-US"/>
        </w:rPr>
        <w:t xml:space="preserve">9.2.2. </w:t>
      </w:r>
      <w:r w:rsidRPr="00BA39D8">
        <w:rPr>
          <w:rFonts w:ascii="Century Gothic" w:eastAsia="SimSun" w:hAnsi="Century Gothic" w:cs="F"/>
          <w:sz w:val="20"/>
          <w:szCs w:val="20"/>
          <w:lang w:eastAsia="en-US"/>
        </w:rPr>
        <w:t>Constatada a existência de sanção, que impeça a participação no certame, a Pregoeira e equipe de apoio reputarão o licitante inabilitado, por falta de condição de participação.</w:t>
      </w:r>
    </w:p>
    <w:p w:rsidR="00BA39D8" w:rsidRPr="00BA39D8" w:rsidRDefault="00BA39D8" w:rsidP="00BA39D8">
      <w:pPr>
        <w:pStyle w:val="Default"/>
        <w:jc w:val="both"/>
        <w:rPr>
          <w:rFonts w:ascii="Century Gothic" w:eastAsia="Times New Roman" w:hAnsi="Century Gothic" w:cs="Arial"/>
          <w:sz w:val="20"/>
          <w:szCs w:val="20"/>
          <w:lang w:eastAsia="pt-BR"/>
        </w:rPr>
      </w:pPr>
      <w:r w:rsidRPr="00BA39D8">
        <w:rPr>
          <w:rFonts w:ascii="Century Gothic" w:hAnsi="Century Gothic"/>
          <w:b/>
          <w:sz w:val="20"/>
          <w:szCs w:val="20"/>
        </w:rPr>
        <w:t>9.3.</w:t>
      </w:r>
      <w:r w:rsidRPr="00BA39D8">
        <w:rPr>
          <w:rFonts w:ascii="Century Gothic" w:hAnsi="Century Gothic"/>
          <w:sz w:val="20"/>
          <w:szCs w:val="20"/>
        </w:rPr>
        <w:t xml:space="preserve"> Para avaliar os licitantes, deverão ser utilizados os critérios de habilitação, que consideram a capacidade jurídica, técnica e econômico-financeira, a regularidade fiscal, social e trabalhista</w:t>
      </w:r>
      <w:r w:rsidRPr="00BA39D8">
        <w:rPr>
          <w:rFonts w:ascii="Century Gothic" w:hAnsi="Century Gothic" w:cs="Arial"/>
          <w:sz w:val="20"/>
          <w:szCs w:val="20"/>
        </w:rPr>
        <w:t>, nos termos do art. 62 da Lei Federal nº 14.133, de 2021, os seguintes:</w:t>
      </w:r>
    </w:p>
    <w:p w:rsidR="00BA39D8" w:rsidRPr="00BA39D8" w:rsidRDefault="00BA39D8" w:rsidP="00BA39D8">
      <w:pPr>
        <w:jc w:val="both"/>
        <w:rPr>
          <w:rFonts w:ascii="Century Gothic" w:hAnsi="Century Gothic"/>
          <w:sz w:val="20"/>
          <w:szCs w:val="20"/>
        </w:rPr>
      </w:pPr>
      <w:r w:rsidRPr="00BA39D8">
        <w:rPr>
          <w:rFonts w:ascii="Century Gothic" w:hAnsi="Century Gothic"/>
          <w:b/>
          <w:bCs/>
          <w:sz w:val="20"/>
          <w:szCs w:val="20"/>
        </w:rPr>
        <w:t>9.3.1. DA HABILITAÇÃO</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9.3.1.1. PARA FINS DE </w:t>
      </w:r>
      <w:r w:rsidRPr="00BA39D8">
        <w:rPr>
          <w:rFonts w:ascii="Century Gothic" w:hAnsi="Century Gothic"/>
          <w:b/>
          <w:bCs/>
          <w:sz w:val="20"/>
          <w:szCs w:val="20"/>
        </w:rPr>
        <w:t>HABILITAÇÃO JURÍDICA</w:t>
      </w:r>
      <w:r w:rsidRPr="00BA39D8">
        <w:rPr>
          <w:rFonts w:ascii="Century Gothic" w:hAnsi="Century Gothic"/>
          <w:b/>
          <w:sz w:val="20"/>
          <w:szCs w:val="20"/>
        </w:rPr>
        <w:t>, SE FAZ NECESSÁRIO</w:t>
      </w:r>
      <w:r w:rsidRPr="00BA39D8">
        <w:rPr>
          <w:rFonts w:ascii="Century Gothic" w:hAnsi="Century Gothic"/>
          <w:sz w:val="20"/>
          <w:szCs w:val="20"/>
        </w:rPr>
        <w:t>:</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9.3.1.1.1.</w:t>
      </w:r>
      <w:r w:rsidRPr="00BA39D8">
        <w:rPr>
          <w:rFonts w:ascii="Century Gothic" w:hAnsi="Century Gothic"/>
          <w:sz w:val="20"/>
          <w:szCs w:val="20"/>
        </w:rPr>
        <w:t xml:space="preserve"> Em se tratando de microempreendedor individual – MEI: </w:t>
      </w:r>
      <w:r w:rsidRPr="00BA39D8">
        <w:rPr>
          <w:rFonts w:ascii="Century Gothic" w:hAnsi="Century Gothic"/>
          <w:b/>
          <w:sz w:val="20"/>
          <w:szCs w:val="20"/>
        </w:rPr>
        <w:t>Certificado da Condição de Microempreendedor Individual – CCME</w:t>
      </w:r>
      <w:r w:rsidRPr="00BA39D8">
        <w:rPr>
          <w:rFonts w:ascii="Century Gothic" w:hAnsi="Century Gothic"/>
          <w:b/>
          <w:sz w:val="20"/>
          <w:szCs w:val="20"/>
          <w:u w:val="single"/>
        </w:rPr>
        <w:t>I</w:t>
      </w:r>
      <w:r w:rsidRPr="00BA39D8">
        <w:rPr>
          <w:rFonts w:ascii="Century Gothic" w:hAnsi="Century Gothic"/>
          <w:sz w:val="20"/>
          <w:szCs w:val="20"/>
        </w:rPr>
        <w:t>, cuja aceitação ficará condicionada à verificação da autenticidade no sítio www.portaldoempreendedor.gov.br.</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9.3.1.1.2. </w:t>
      </w:r>
      <w:r w:rsidRPr="00BA39D8">
        <w:rPr>
          <w:rFonts w:ascii="Century Gothic" w:hAnsi="Century Gothic" w:cs="Calibri"/>
          <w:b/>
          <w:sz w:val="20"/>
          <w:szCs w:val="20"/>
        </w:rPr>
        <w:t>Ato constitutivo</w:t>
      </w:r>
      <w:r w:rsidRPr="00BA39D8">
        <w:rPr>
          <w:rFonts w:ascii="Century Gothic" w:hAnsi="Century Gothic" w:cs="Calibri"/>
          <w:sz w:val="20"/>
          <w:szCs w:val="20"/>
        </w:rPr>
        <w:t xml:space="preserve">, estatuto ou contrato social em vigor, </w:t>
      </w:r>
      <w:r w:rsidRPr="00BA39D8">
        <w:rPr>
          <w:rFonts w:ascii="Century Gothic" w:hAnsi="Century Gothic" w:cs="Calibri"/>
          <w:b/>
          <w:sz w:val="20"/>
          <w:szCs w:val="20"/>
        </w:rPr>
        <w:t>inclusive</w:t>
      </w:r>
      <w:r w:rsidRPr="00BA39D8">
        <w:rPr>
          <w:rFonts w:ascii="Century Gothic" w:hAnsi="Century Gothic" w:cs="Calibri"/>
          <w:sz w:val="20"/>
          <w:szCs w:val="20"/>
        </w:rPr>
        <w:t xml:space="preserve"> a última alteração em vigor, </w:t>
      </w:r>
      <w:r w:rsidRPr="00BA39D8">
        <w:rPr>
          <w:rFonts w:ascii="Century Gothic" w:hAnsi="Century Gothic" w:cs="Calibri"/>
          <w:b/>
          <w:sz w:val="20"/>
          <w:szCs w:val="20"/>
        </w:rPr>
        <w:t>ou</w:t>
      </w:r>
      <w:r w:rsidRPr="00BA39D8">
        <w:rPr>
          <w:rFonts w:ascii="Century Gothic" w:hAnsi="Century Gothic" w:cs="Calibri"/>
          <w:sz w:val="20"/>
          <w:szCs w:val="20"/>
        </w:rPr>
        <w:t xml:space="preserve"> contrato consolidado, devidamente registrado, em se tratando de sociedades comerciais, e, no caso de sociedades por ações, acompanhado de documento de eleição dos seus administradores.</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9.3.1.1.3.</w:t>
      </w:r>
      <w:r w:rsidRPr="00BA39D8">
        <w:rPr>
          <w:rFonts w:ascii="Century Gothic" w:hAnsi="Century Gothic" w:cs="Calibri"/>
          <w:sz w:val="20"/>
          <w:szCs w:val="20"/>
        </w:rPr>
        <w:t xml:space="preserve"> Inscrição do ato constitutivo, no caso de sociedades civis, acompanhada de prova de diretoria em exercício.</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9.3.1.1.4. </w:t>
      </w:r>
      <w:r w:rsidRPr="00BA39D8">
        <w:rPr>
          <w:rFonts w:ascii="Century Gothic" w:hAnsi="Century Gothic" w:cs="Calibri"/>
          <w:sz w:val="20"/>
          <w:szCs w:val="20"/>
        </w:rPr>
        <w:t>Decreto de autorização, em se tratando de empresa ou sociedade estrangeira em funcionamento no País, e ato de registro ou autorização para funcionamento expedido pelo Órgão competente</w:t>
      </w:r>
      <w:r w:rsidRPr="00BA39D8">
        <w:rPr>
          <w:rFonts w:ascii="Century Gothic" w:hAnsi="Century Gothic" w:cs="Calibri"/>
          <w:color w:val="000000"/>
          <w:sz w:val="20"/>
          <w:szCs w:val="20"/>
        </w:rPr>
        <w:t>, quando a atividade assim o exigir.</w:t>
      </w:r>
    </w:p>
    <w:p w:rsidR="00BA39D8" w:rsidRPr="00BA39D8" w:rsidRDefault="00BA39D8" w:rsidP="00BA39D8">
      <w:pPr>
        <w:tabs>
          <w:tab w:val="left" w:pos="933"/>
        </w:tabs>
        <w:jc w:val="both"/>
        <w:rPr>
          <w:rFonts w:ascii="Century Gothic" w:hAnsi="Century Gothic" w:cs="Calibri"/>
          <w:b/>
          <w:sz w:val="20"/>
          <w:szCs w:val="20"/>
        </w:rPr>
      </w:pPr>
      <w:r w:rsidRPr="00BA39D8">
        <w:rPr>
          <w:rFonts w:ascii="Century Gothic" w:hAnsi="Century Gothic"/>
          <w:b/>
          <w:sz w:val="20"/>
          <w:szCs w:val="20"/>
        </w:rPr>
        <w:t xml:space="preserve">9.3.1.1.5. </w:t>
      </w:r>
      <w:r w:rsidRPr="00BA39D8">
        <w:rPr>
          <w:rFonts w:ascii="Century Gothic" w:hAnsi="Century Gothic" w:cs="Calibri"/>
          <w:b/>
          <w:sz w:val="20"/>
          <w:szCs w:val="20"/>
          <w:u w:val="single"/>
        </w:rPr>
        <w:t>Cópias da CI/RG e CPF/MF do representante legal e do(s) sócio(s) gerente(s)/administrador(es).</w:t>
      </w:r>
    </w:p>
    <w:p w:rsidR="00BA39D8" w:rsidRPr="00BA39D8" w:rsidRDefault="00BA39D8" w:rsidP="00BA39D8">
      <w:pPr>
        <w:pStyle w:val="PargrafodaLista"/>
        <w:ind w:hanging="11"/>
        <w:jc w:val="both"/>
        <w:rPr>
          <w:rFonts w:ascii="Century Gothic" w:hAnsi="Century Gothic"/>
          <w:sz w:val="20"/>
          <w:szCs w:val="20"/>
        </w:rPr>
      </w:pPr>
      <w:r w:rsidRPr="00BA39D8">
        <w:rPr>
          <w:rFonts w:ascii="Century Gothic" w:hAnsi="Century Gothic"/>
          <w:b/>
          <w:bCs/>
          <w:sz w:val="20"/>
          <w:szCs w:val="20"/>
          <w:u w:val="single"/>
        </w:rPr>
        <w:t>OBS:</w:t>
      </w:r>
      <w:r w:rsidRPr="00BA39D8">
        <w:rPr>
          <w:rFonts w:ascii="Century Gothic" w:hAnsi="Century Gothic"/>
          <w:sz w:val="20"/>
          <w:szCs w:val="20"/>
        </w:rPr>
        <w:t xml:space="preserve"> Os documentos de habilitação jurídica deverão expressar objeto social pertinente e/ou compatível com o objeto da licitação.</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9.3.1.2. PARA FINS DE COMPROVAÇÃO DE</w:t>
      </w:r>
      <w:r w:rsidRPr="00BA39D8">
        <w:rPr>
          <w:rFonts w:ascii="Century Gothic" w:hAnsi="Century Gothic"/>
          <w:sz w:val="20"/>
          <w:szCs w:val="20"/>
        </w:rPr>
        <w:t xml:space="preserve"> </w:t>
      </w:r>
      <w:r w:rsidRPr="00BA39D8">
        <w:rPr>
          <w:rFonts w:ascii="Century Gothic" w:hAnsi="Century Gothic"/>
          <w:b/>
          <w:bCs/>
          <w:sz w:val="20"/>
          <w:szCs w:val="20"/>
        </w:rPr>
        <w:t>REGULARIDADE FISCAL, SOCIAL E TRABALHISTA</w:t>
      </w:r>
      <w:r w:rsidRPr="00BA39D8">
        <w:rPr>
          <w:rFonts w:ascii="Century Gothic" w:hAnsi="Century Gothic"/>
          <w:sz w:val="20"/>
          <w:szCs w:val="20"/>
        </w:rPr>
        <w:t>:</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9.3.1.2.1. </w:t>
      </w:r>
      <w:r w:rsidRPr="00BA39D8">
        <w:rPr>
          <w:rFonts w:ascii="Century Gothic" w:hAnsi="Century Gothic" w:cs="Arial"/>
          <w:sz w:val="20"/>
          <w:szCs w:val="20"/>
        </w:rPr>
        <w:t xml:space="preserve">Prova de inscrição no cadastro Nacional de Pessoa Jurídica </w:t>
      </w:r>
      <w:r w:rsidRPr="00BA39D8">
        <w:rPr>
          <w:rFonts w:ascii="Century Gothic" w:hAnsi="Century Gothic" w:cs="Arial"/>
          <w:b/>
          <w:bCs/>
          <w:sz w:val="20"/>
          <w:szCs w:val="20"/>
        </w:rPr>
        <w:t>(CNPJ</w:t>
      </w:r>
      <w:r w:rsidRPr="00BA39D8">
        <w:rPr>
          <w:rFonts w:ascii="Century Gothic" w:hAnsi="Century Gothic" w:cs="Arial"/>
          <w:bCs/>
          <w:sz w:val="20"/>
          <w:szCs w:val="20"/>
        </w:rPr>
        <w:t>) emitida no corrente ano</w:t>
      </w:r>
      <w:r w:rsidRPr="00BA39D8">
        <w:rPr>
          <w:rFonts w:ascii="Century Gothic" w:hAnsi="Century Gothic" w:cs="Arial"/>
          <w:b/>
          <w:bCs/>
          <w:sz w:val="20"/>
          <w:szCs w:val="20"/>
        </w:rPr>
        <w:t>;</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9.3.1.2.2. </w:t>
      </w:r>
      <w:r w:rsidRPr="00BA39D8">
        <w:rPr>
          <w:rFonts w:ascii="Century Gothic" w:hAnsi="Century Gothic" w:cs="Arial"/>
          <w:sz w:val="20"/>
          <w:szCs w:val="20"/>
        </w:rPr>
        <w:t>Prova de Regularidade com o Fundo de Garantia do Tempo de Serviços (</w:t>
      </w:r>
      <w:r w:rsidRPr="00BA39D8">
        <w:rPr>
          <w:rFonts w:ascii="Century Gothic" w:hAnsi="Century Gothic" w:cs="Arial"/>
          <w:b/>
          <w:bCs/>
          <w:sz w:val="20"/>
          <w:szCs w:val="20"/>
        </w:rPr>
        <w:t>FGTS</w:t>
      </w:r>
      <w:r w:rsidRPr="00BA39D8">
        <w:rPr>
          <w:rFonts w:ascii="Century Gothic" w:hAnsi="Century Gothic" w:cs="Arial"/>
          <w:sz w:val="20"/>
          <w:szCs w:val="20"/>
        </w:rPr>
        <w:t>)</w:t>
      </w:r>
      <w:r w:rsidRPr="00BA39D8">
        <w:rPr>
          <w:rFonts w:ascii="Century Gothic" w:hAnsi="Century Gothic"/>
          <w:sz w:val="20"/>
          <w:szCs w:val="20"/>
        </w:rPr>
        <w:t xml:space="preserve"> </w:t>
      </w:r>
      <w:r w:rsidRPr="00BA39D8">
        <w:rPr>
          <w:rFonts w:ascii="Century Gothic" w:hAnsi="Century Gothic" w:cs="Arial"/>
          <w:sz w:val="20"/>
          <w:szCs w:val="20"/>
        </w:rPr>
        <w:t>– Certidão de Regularidade Fiscal (CRF).</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9.3.1.2.3. </w:t>
      </w:r>
      <w:r w:rsidRPr="00BA39D8">
        <w:rPr>
          <w:rFonts w:ascii="Century Gothic" w:hAnsi="Century Gothic" w:cs="Arial"/>
          <w:sz w:val="20"/>
          <w:szCs w:val="20"/>
        </w:rPr>
        <w:t>Prova de regularidade fiscal perante a</w:t>
      </w:r>
      <w:r w:rsidRPr="00BA39D8">
        <w:rPr>
          <w:rFonts w:ascii="Century Gothic" w:hAnsi="Century Gothic" w:cs="Arial"/>
          <w:b/>
          <w:bCs/>
          <w:sz w:val="20"/>
          <w:szCs w:val="20"/>
        </w:rPr>
        <w:t xml:space="preserve"> Fazenda Nacional</w:t>
      </w:r>
      <w:r w:rsidRPr="00BA39D8">
        <w:rPr>
          <w:rFonts w:ascii="Century Gothic" w:hAnsi="Century Gothic" w:cs="Arial"/>
          <w:sz w:val="20"/>
          <w:szCs w:val="20"/>
        </w:rPr>
        <w:t>, mediante apresentação de certidão expedida conjuntamente pela Secretaria da Receita Federal do Brasil (RFB) e pela Procuradoria-Geral da Fazenda Nacional (PGFN), referente a todos os créditos tributários federais e à Dívida Ativa da União (DAU), por ela administrados, inclusive aqueles relativos à Seguridade Social, nos termos da Portaria Conjunta n° 1.751, de 02/10/2014, do Secretário da Receita Federal do Brasil e da Procuradoria Geral da Fazenda Nacional.</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9.3.1.2.4. </w:t>
      </w:r>
      <w:r w:rsidRPr="00BA39D8">
        <w:rPr>
          <w:rFonts w:ascii="Century Gothic" w:hAnsi="Century Gothic" w:cs="Arial"/>
          <w:sz w:val="20"/>
          <w:szCs w:val="20"/>
        </w:rPr>
        <w:t xml:space="preserve">Prova de regularidade para com a </w:t>
      </w:r>
      <w:r w:rsidRPr="00BA39D8">
        <w:rPr>
          <w:rFonts w:ascii="Century Gothic" w:hAnsi="Century Gothic" w:cs="Arial"/>
          <w:b/>
          <w:bCs/>
          <w:sz w:val="20"/>
          <w:szCs w:val="20"/>
        </w:rPr>
        <w:t>Fazenda Estadual</w:t>
      </w:r>
      <w:r w:rsidRPr="00BA39D8">
        <w:rPr>
          <w:rFonts w:ascii="Century Gothic" w:hAnsi="Century Gothic" w:cs="Arial"/>
          <w:sz w:val="20"/>
          <w:szCs w:val="20"/>
        </w:rPr>
        <w:t>, mediante apresentação de Certidão Negativa de Tributos Estaduais, expedida pela Secretaria de Estado da Fazenda, do domicílio ou sede da proponente ou outra equivalente na forma da lei;</w:t>
      </w:r>
    </w:p>
    <w:p w:rsidR="00BA39D8" w:rsidRPr="00BA39D8" w:rsidRDefault="00BA39D8" w:rsidP="00BA39D8">
      <w:pPr>
        <w:jc w:val="both"/>
        <w:rPr>
          <w:rFonts w:ascii="Century Gothic" w:hAnsi="Century Gothic"/>
          <w:sz w:val="20"/>
          <w:szCs w:val="20"/>
        </w:rPr>
      </w:pPr>
      <w:r w:rsidRPr="00BA39D8">
        <w:rPr>
          <w:rFonts w:ascii="Century Gothic" w:hAnsi="Century Gothic"/>
          <w:b/>
          <w:sz w:val="20"/>
          <w:szCs w:val="20"/>
        </w:rPr>
        <w:t xml:space="preserve">9.3.1.2.5. </w:t>
      </w:r>
      <w:r w:rsidRPr="00BA39D8">
        <w:rPr>
          <w:rFonts w:ascii="Century Gothic" w:eastAsia="Arial Unicode MS" w:hAnsi="Century Gothic" w:cs="Arial"/>
          <w:sz w:val="20"/>
          <w:szCs w:val="20"/>
        </w:rPr>
        <w:t>Prova de regularidade para com a</w:t>
      </w:r>
      <w:r w:rsidRPr="00BA39D8">
        <w:rPr>
          <w:rFonts w:ascii="Century Gothic" w:eastAsia="Arial Unicode MS" w:hAnsi="Century Gothic" w:cs="Arial"/>
          <w:b/>
          <w:bCs/>
          <w:sz w:val="20"/>
          <w:szCs w:val="20"/>
        </w:rPr>
        <w:t xml:space="preserve"> Fazenda Municipal</w:t>
      </w:r>
      <w:r w:rsidRPr="00BA39D8">
        <w:rPr>
          <w:rFonts w:ascii="Century Gothic" w:eastAsia="Arial Unicode MS" w:hAnsi="Century Gothic" w:cs="Arial"/>
          <w:sz w:val="20"/>
          <w:szCs w:val="20"/>
        </w:rPr>
        <w:t>, mediante a apresentação de Certidão Negativa de Débitos Municipais, expedida pela Secretaria Municipal da Fazenda, do domicílio ou sede da proponente ou outra equivalente na forma da lei;</w:t>
      </w:r>
    </w:p>
    <w:p w:rsidR="00BA39D8" w:rsidRPr="00CA0F44" w:rsidRDefault="00BA39D8" w:rsidP="00CA0F44">
      <w:pPr>
        <w:jc w:val="both"/>
        <w:rPr>
          <w:rFonts w:ascii="Century Gothic" w:hAnsi="Century Gothic"/>
          <w:sz w:val="20"/>
          <w:szCs w:val="20"/>
        </w:rPr>
      </w:pPr>
      <w:r w:rsidRPr="00BA39D8">
        <w:rPr>
          <w:rFonts w:ascii="Century Gothic" w:hAnsi="Century Gothic"/>
          <w:b/>
          <w:sz w:val="20"/>
          <w:szCs w:val="20"/>
        </w:rPr>
        <w:t xml:space="preserve">9.3.1.2.6. </w:t>
      </w:r>
      <w:r w:rsidRPr="00BA39D8">
        <w:rPr>
          <w:rFonts w:ascii="Century Gothic" w:hAnsi="Century Gothic" w:cs="Arial"/>
          <w:sz w:val="20"/>
          <w:szCs w:val="20"/>
        </w:rPr>
        <w:t xml:space="preserve">Prova de Regularidade com a Corregedoria-Geral da </w:t>
      </w:r>
      <w:r w:rsidRPr="00BA39D8">
        <w:rPr>
          <w:rFonts w:ascii="Century Gothic" w:hAnsi="Century Gothic" w:cs="Arial"/>
          <w:b/>
          <w:bCs/>
          <w:sz w:val="20"/>
          <w:szCs w:val="20"/>
        </w:rPr>
        <w:t>Justiça e Trabalho (CNDT)</w:t>
      </w:r>
      <w:r w:rsidRPr="00BA39D8">
        <w:rPr>
          <w:rFonts w:ascii="Century Gothic" w:hAnsi="Century Gothic" w:cs="Arial"/>
          <w:sz w:val="20"/>
          <w:szCs w:val="20"/>
        </w:rPr>
        <w:t xml:space="preserve"> emitida com base no art. 642-A da Consolidação das Leis do Trabalho, acrescentado pela Lei nº 12.440, de 7 de julho de 2011, e na Resolução Administrativa nº 1470/2011 do Tribunal Superior do Trabalho, de 24 de agosto de 2011.</w:t>
      </w:r>
    </w:p>
    <w:p w:rsidR="00BA39D8" w:rsidRPr="00BA39D8" w:rsidRDefault="00BA39D8" w:rsidP="00BA39D8">
      <w:pPr>
        <w:jc w:val="both"/>
        <w:rPr>
          <w:rFonts w:ascii="Century Gothic" w:hAnsi="Century Gothic"/>
          <w:b/>
          <w:bCs/>
          <w:sz w:val="20"/>
          <w:szCs w:val="20"/>
        </w:rPr>
      </w:pPr>
      <w:r w:rsidRPr="00BA39D8">
        <w:rPr>
          <w:rFonts w:ascii="Century Gothic" w:hAnsi="Century Gothic"/>
          <w:b/>
          <w:sz w:val="20"/>
          <w:szCs w:val="20"/>
        </w:rPr>
        <w:t xml:space="preserve">9.3.1.3. </w:t>
      </w:r>
      <w:r w:rsidRPr="00BA39D8">
        <w:rPr>
          <w:rFonts w:ascii="Century Gothic" w:hAnsi="Century Gothic"/>
          <w:b/>
          <w:bCs/>
          <w:sz w:val="20"/>
          <w:szCs w:val="20"/>
        </w:rPr>
        <w:t>PARA FINS DE COMPROVAÇÃO ECONÔMICO-FINANCEIRA:</w:t>
      </w:r>
    </w:p>
    <w:p w:rsidR="009F3EFD" w:rsidRPr="00C70C98" w:rsidRDefault="009F3EFD" w:rsidP="009F3EFD">
      <w:pPr>
        <w:pStyle w:val="PargrafodaLista"/>
        <w:suppressAutoHyphens w:val="0"/>
        <w:autoSpaceDN/>
        <w:jc w:val="both"/>
        <w:textAlignment w:val="auto"/>
        <w:rPr>
          <w:rFonts w:ascii="Century Gothic" w:hAnsi="Century Gothic"/>
          <w:sz w:val="20"/>
          <w:szCs w:val="20"/>
        </w:rPr>
      </w:pPr>
      <w:bookmarkStart w:id="0" w:name="_Hlk158284856"/>
      <w:r>
        <w:rPr>
          <w:rFonts w:ascii="Century Gothic" w:hAnsi="Century Gothic"/>
          <w:b/>
          <w:bCs/>
          <w:sz w:val="20"/>
          <w:szCs w:val="20"/>
        </w:rPr>
        <w:t>9.3.1.3.1</w:t>
      </w:r>
      <w:r>
        <w:rPr>
          <w:rFonts w:ascii="Century Gothic" w:hAnsi="Century Gothic"/>
          <w:b/>
          <w:sz w:val="20"/>
          <w:szCs w:val="20"/>
        </w:rPr>
        <w:t xml:space="preserve">. </w:t>
      </w:r>
      <w:r w:rsidRPr="00C70C98">
        <w:rPr>
          <w:rFonts w:ascii="Century Gothic" w:hAnsi="Century Gothic"/>
          <w:b/>
          <w:bCs/>
          <w:sz w:val="20"/>
          <w:szCs w:val="20"/>
        </w:rPr>
        <w:t>Certidão N</w:t>
      </w:r>
      <w:r>
        <w:rPr>
          <w:rFonts w:ascii="Century Gothic" w:hAnsi="Century Gothic"/>
          <w:b/>
          <w:bCs/>
          <w:sz w:val="20"/>
          <w:szCs w:val="20"/>
        </w:rPr>
        <w:t>egativa de Falência</w:t>
      </w:r>
      <w:r w:rsidRPr="00C70C98">
        <w:rPr>
          <w:rFonts w:ascii="Century Gothic" w:hAnsi="Century Gothic"/>
          <w:b/>
          <w:bCs/>
          <w:sz w:val="20"/>
          <w:szCs w:val="20"/>
        </w:rPr>
        <w:t xml:space="preserve">, </w:t>
      </w:r>
      <w:r w:rsidRPr="00C70C98">
        <w:rPr>
          <w:rFonts w:ascii="Century Gothic" w:hAnsi="Century Gothic"/>
          <w:sz w:val="20"/>
          <w:szCs w:val="20"/>
        </w:rPr>
        <w:t xml:space="preserve">expedida pelo cartório distribuidor da comarca da sede da pessoa jurídica ou de execução de pessoa física, expedida até 180 (cento e oitenta) dias da abertura </w:t>
      </w:r>
      <w:r>
        <w:rPr>
          <w:rFonts w:ascii="Century Gothic" w:hAnsi="Century Gothic"/>
          <w:sz w:val="20"/>
          <w:szCs w:val="20"/>
        </w:rPr>
        <w:t>da sessão pública virtual.</w:t>
      </w:r>
    </w:p>
    <w:bookmarkEnd w:id="0"/>
    <w:p w:rsidR="009F3EFD"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bCs/>
          <w:sz w:val="20"/>
          <w:szCs w:val="20"/>
        </w:rPr>
        <w:lastRenderedPageBreak/>
        <w:t xml:space="preserve">9.3.1.3.2. </w:t>
      </w:r>
      <w:r w:rsidRPr="00506402">
        <w:rPr>
          <w:rFonts w:ascii="Century Gothic" w:hAnsi="Century Gothic"/>
          <w:b/>
          <w:bCs/>
          <w:sz w:val="20"/>
          <w:szCs w:val="20"/>
        </w:rPr>
        <w:t>Balanço patrimonial, demonstração de resultado de exercício e demais demonstrações contábeis dos 2 (</w:t>
      </w:r>
      <w:r>
        <w:rPr>
          <w:rFonts w:ascii="Century Gothic" w:hAnsi="Century Gothic"/>
          <w:b/>
          <w:bCs/>
          <w:sz w:val="20"/>
          <w:szCs w:val="20"/>
        </w:rPr>
        <w:t>dois) últimos exercícios sociai</w:t>
      </w:r>
      <w:r w:rsidRPr="00506402">
        <w:rPr>
          <w:rFonts w:ascii="Century Gothic" w:hAnsi="Century Gothic"/>
          <w:b/>
          <w:bCs/>
          <w:sz w:val="20"/>
          <w:szCs w:val="20"/>
        </w:rPr>
        <w:t>s</w:t>
      </w:r>
      <w:r>
        <w:rPr>
          <w:rFonts w:ascii="Century Gothic" w:hAnsi="Century Gothic" w:cs="Calibri"/>
          <w:b/>
          <w:color w:val="66FF33"/>
          <w:sz w:val="20"/>
          <w:szCs w:val="20"/>
        </w:rPr>
        <w:t xml:space="preserve"> </w:t>
      </w:r>
      <w:r>
        <w:rPr>
          <w:rFonts w:ascii="Century Gothic" w:hAnsi="Century Gothic" w:cs="Calibri"/>
          <w:b/>
          <w:color w:val="66FF33"/>
          <w:sz w:val="20"/>
          <w:szCs w:val="20"/>
          <w:highlight w:val="black"/>
        </w:rPr>
        <w:t>(2023 e 2024</w:t>
      </w:r>
      <w:r w:rsidRPr="00BE18AC">
        <w:rPr>
          <w:rFonts w:ascii="Century Gothic" w:hAnsi="Century Gothic" w:cs="Calibri"/>
          <w:b/>
          <w:color w:val="66FF33"/>
          <w:sz w:val="20"/>
          <w:szCs w:val="20"/>
          <w:highlight w:val="black"/>
        </w:rPr>
        <w:t>)</w:t>
      </w:r>
      <w:r>
        <w:rPr>
          <w:rFonts w:ascii="Century Gothic" w:hAnsi="Century Gothic"/>
          <w:sz w:val="20"/>
          <w:szCs w:val="20"/>
        </w:rPr>
        <w:t>.</w:t>
      </w:r>
    </w:p>
    <w:p w:rsidR="009F3EFD"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sz w:val="20"/>
          <w:szCs w:val="20"/>
        </w:rPr>
        <w:t>9.3.1.3</w:t>
      </w:r>
      <w:r w:rsidRPr="00E07132">
        <w:rPr>
          <w:rFonts w:ascii="Century Gothic" w:hAnsi="Century Gothic"/>
          <w:b/>
          <w:sz w:val="20"/>
          <w:szCs w:val="20"/>
        </w:rPr>
        <w:t>.2.1.</w:t>
      </w:r>
      <w:r>
        <w:rPr>
          <w:rFonts w:ascii="Century Gothic" w:hAnsi="Century Gothic"/>
          <w:sz w:val="20"/>
          <w:szCs w:val="20"/>
        </w:rPr>
        <w:t xml:space="preserve"> </w:t>
      </w:r>
      <w:r w:rsidRPr="00C70C98">
        <w:rPr>
          <w:rFonts w:ascii="Century Gothic" w:hAnsi="Century Gothic"/>
          <w:sz w:val="20"/>
          <w:szCs w:val="20"/>
        </w:rPr>
        <w:t xml:space="preserve">O balanço patrimonial deverá estar assinado por Contador ou por outro profissional equivalente, devidamente registrado no Conselho Regional de Contabilidade e as demonstrações contábeis pelo proprietário da empresa. </w:t>
      </w:r>
    </w:p>
    <w:p w:rsidR="009F3EFD" w:rsidRPr="00C70C98" w:rsidRDefault="009F3EFD" w:rsidP="009F3EFD">
      <w:pPr>
        <w:jc w:val="both"/>
        <w:rPr>
          <w:rFonts w:ascii="Century Gothic" w:hAnsi="Century Gothic"/>
          <w:b/>
          <w:bCs/>
          <w:sz w:val="20"/>
          <w:szCs w:val="20"/>
        </w:rPr>
      </w:pPr>
      <w:r>
        <w:rPr>
          <w:rFonts w:ascii="Century Gothic" w:hAnsi="Century Gothic"/>
          <w:b/>
          <w:sz w:val="20"/>
          <w:szCs w:val="20"/>
        </w:rPr>
        <w:t>9.3.1.</w:t>
      </w:r>
      <w:r w:rsidRPr="00E07132">
        <w:rPr>
          <w:rFonts w:ascii="Century Gothic" w:hAnsi="Century Gothic"/>
          <w:b/>
          <w:sz w:val="20"/>
          <w:szCs w:val="20"/>
        </w:rPr>
        <w:t>3.2.1.1.</w:t>
      </w:r>
      <w:r>
        <w:rPr>
          <w:rFonts w:ascii="Century Gothic" w:hAnsi="Century Gothic"/>
          <w:sz w:val="20"/>
          <w:szCs w:val="20"/>
        </w:rPr>
        <w:t xml:space="preserve"> </w:t>
      </w:r>
      <w:r w:rsidRPr="00C70C98">
        <w:rPr>
          <w:rFonts w:ascii="Century Gothic" w:hAnsi="Century Gothic"/>
          <w:b/>
          <w:bCs/>
          <w:sz w:val="20"/>
          <w:szCs w:val="20"/>
        </w:rPr>
        <w:t xml:space="preserve">Serão considerados aceitos como na forma da lei o Balanço Patrimonial (inclusive o de abertura) e demonstrações contábeis assim apresentados: </w:t>
      </w:r>
    </w:p>
    <w:p w:rsidR="009F3EFD" w:rsidRPr="00C70C98" w:rsidRDefault="009F3EFD" w:rsidP="009F3EFD">
      <w:pPr>
        <w:pStyle w:val="PargrafodaLista"/>
        <w:numPr>
          <w:ilvl w:val="0"/>
          <w:numId w:val="85"/>
        </w:numPr>
        <w:suppressAutoHyphens w:val="0"/>
        <w:autoSpaceDN/>
        <w:ind w:left="0" w:firstLine="709"/>
        <w:jc w:val="both"/>
        <w:textAlignment w:val="auto"/>
        <w:rPr>
          <w:rFonts w:ascii="Century Gothic" w:hAnsi="Century Gothic"/>
          <w:sz w:val="20"/>
          <w:szCs w:val="20"/>
        </w:rPr>
      </w:pPr>
      <w:r w:rsidRPr="00C70C98">
        <w:rPr>
          <w:rFonts w:ascii="Century Gothic" w:hAnsi="Century Gothic"/>
          <w:sz w:val="20"/>
          <w:szCs w:val="20"/>
        </w:rPr>
        <w:t xml:space="preserve">Publicados em Diário Oficial; ou </w:t>
      </w:r>
    </w:p>
    <w:p w:rsidR="009F3EFD" w:rsidRPr="00C70C98" w:rsidRDefault="009F3EFD" w:rsidP="009F3EFD">
      <w:pPr>
        <w:pStyle w:val="PargrafodaLista"/>
        <w:numPr>
          <w:ilvl w:val="0"/>
          <w:numId w:val="85"/>
        </w:numPr>
        <w:suppressAutoHyphens w:val="0"/>
        <w:autoSpaceDN/>
        <w:ind w:left="0" w:firstLine="709"/>
        <w:jc w:val="both"/>
        <w:textAlignment w:val="auto"/>
        <w:rPr>
          <w:rFonts w:ascii="Century Gothic" w:hAnsi="Century Gothic"/>
          <w:sz w:val="20"/>
          <w:szCs w:val="20"/>
        </w:rPr>
      </w:pPr>
      <w:r w:rsidRPr="00C70C98">
        <w:rPr>
          <w:rFonts w:ascii="Century Gothic" w:hAnsi="Century Gothic"/>
          <w:sz w:val="20"/>
          <w:szCs w:val="20"/>
        </w:rPr>
        <w:t xml:space="preserve">Publicados em Jornal; ou </w:t>
      </w:r>
    </w:p>
    <w:p w:rsidR="009F3EFD" w:rsidRPr="00C70C98" w:rsidRDefault="009F3EFD" w:rsidP="009F3EFD">
      <w:pPr>
        <w:pStyle w:val="PargrafodaLista"/>
        <w:numPr>
          <w:ilvl w:val="0"/>
          <w:numId w:val="85"/>
        </w:numPr>
        <w:suppressAutoHyphens w:val="0"/>
        <w:autoSpaceDN/>
        <w:ind w:left="0" w:firstLine="709"/>
        <w:jc w:val="both"/>
        <w:textAlignment w:val="auto"/>
        <w:rPr>
          <w:rFonts w:ascii="Century Gothic" w:hAnsi="Century Gothic"/>
          <w:sz w:val="20"/>
          <w:szCs w:val="20"/>
        </w:rPr>
      </w:pPr>
      <w:r w:rsidRPr="00C70C98">
        <w:rPr>
          <w:rFonts w:ascii="Century Gothic" w:hAnsi="Century Gothic"/>
          <w:sz w:val="20"/>
          <w:szCs w:val="20"/>
        </w:rPr>
        <w:t xml:space="preserve">Por cópia ou fotocópia </w:t>
      </w:r>
      <w:r w:rsidRPr="00E07132">
        <w:rPr>
          <w:rFonts w:ascii="Century Gothic" w:hAnsi="Century Gothic"/>
          <w:b/>
          <w:sz w:val="20"/>
          <w:szCs w:val="20"/>
          <w:u w:val="single"/>
        </w:rPr>
        <w:t>registrada ou autenticada na Junta Comercial da sede ou domicílio da proponente</w:t>
      </w:r>
      <w:r w:rsidRPr="00C70C98">
        <w:rPr>
          <w:rFonts w:ascii="Century Gothic" w:hAnsi="Century Gothic"/>
          <w:sz w:val="20"/>
          <w:szCs w:val="20"/>
        </w:rPr>
        <w:t xml:space="preserve">; ou </w:t>
      </w:r>
    </w:p>
    <w:p w:rsidR="009F3EFD" w:rsidRPr="00731066" w:rsidRDefault="009F3EFD" w:rsidP="009F3EFD">
      <w:pPr>
        <w:pStyle w:val="PargrafodaLista"/>
        <w:numPr>
          <w:ilvl w:val="0"/>
          <w:numId w:val="85"/>
        </w:numPr>
        <w:suppressAutoHyphens w:val="0"/>
        <w:autoSpaceDN/>
        <w:ind w:left="0" w:firstLine="709"/>
        <w:jc w:val="both"/>
        <w:textAlignment w:val="auto"/>
        <w:rPr>
          <w:rFonts w:ascii="Century Gothic" w:hAnsi="Century Gothic"/>
          <w:b/>
          <w:sz w:val="20"/>
          <w:szCs w:val="20"/>
          <w:u w:val="single"/>
        </w:rPr>
      </w:pPr>
      <w:r w:rsidRPr="00C70C98">
        <w:rPr>
          <w:rFonts w:ascii="Century Gothic" w:hAnsi="Century Gothic"/>
          <w:sz w:val="20"/>
          <w:szCs w:val="20"/>
        </w:rPr>
        <w:t xml:space="preserve">Por cópia ou fotocópia do livro Diário, </w:t>
      </w:r>
      <w:r w:rsidRPr="00731066">
        <w:rPr>
          <w:rFonts w:ascii="Century Gothic" w:hAnsi="Century Gothic"/>
          <w:b/>
          <w:sz w:val="20"/>
          <w:szCs w:val="20"/>
          <w:u w:val="single"/>
        </w:rPr>
        <w:t xml:space="preserve">devidamente autenticado na Junta Comercial da sede ou domicílio da proponente ou em outro órgão equivalente, inclusive com os </w:t>
      </w:r>
      <w:r w:rsidRPr="00731066">
        <w:rPr>
          <w:rFonts w:ascii="Century Gothic" w:hAnsi="Century Gothic"/>
          <w:b/>
          <w:bCs/>
          <w:sz w:val="20"/>
          <w:szCs w:val="20"/>
          <w:u w:val="single"/>
        </w:rPr>
        <w:t>Termos de Abertura e de Encerramento</w:t>
      </w:r>
      <w:r w:rsidRPr="00731066">
        <w:rPr>
          <w:rFonts w:ascii="Century Gothic" w:hAnsi="Century Gothic"/>
          <w:b/>
          <w:sz w:val="20"/>
          <w:szCs w:val="20"/>
          <w:u w:val="single"/>
        </w:rPr>
        <w:t>.</w:t>
      </w:r>
    </w:p>
    <w:p w:rsidR="009F3EFD" w:rsidRDefault="009F3EFD" w:rsidP="009F3EFD">
      <w:pPr>
        <w:pStyle w:val="PargrafodaLista"/>
        <w:jc w:val="both"/>
        <w:rPr>
          <w:rFonts w:ascii="Century Gothic" w:hAnsi="Century Gothic"/>
          <w:sz w:val="20"/>
          <w:szCs w:val="20"/>
        </w:rPr>
      </w:pPr>
      <w:r>
        <w:rPr>
          <w:rFonts w:ascii="Century Gothic" w:hAnsi="Century Gothic"/>
          <w:b/>
          <w:sz w:val="20"/>
          <w:szCs w:val="20"/>
        </w:rPr>
        <w:t>9.3.1.3.2</w:t>
      </w:r>
      <w:r w:rsidRPr="00E07132">
        <w:rPr>
          <w:rFonts w:ascii="Century Gothic" w:hAnsi="Century Gothic"/>
          <w:b/>
          <w:sz w:val="20"/>
          <w:szCs w:val="20"/>
        </w:rPr>
        <w:t>.1.2.</w:t>
      </w:r>
      <w:r>
        <w:rPr>
          <w:rFonts w:ascii="Century Gothic" w:hAnsi="Century Gothic"/>
          <w:sz w:val="20"/>
          <w:szCs w:val="20"/>
        </w:rPr>
        <w:t xml:space="preserve"> </w:t>
      </w:r>
      <w:r w:rsidRPr="00C70C98">
        <w:rPr>
          <w:rFonts w:ascii="Century Gothic" w:hAnsi="Century Gothic"/>
          <w:sz w:val="20"/>
          <w:szCs w:val="20"/>
        </w:rPr>
        <w:t xml:space="preserve">As empresas sujeitas à apresentação de Escrituração Contábil Digital (ECD) nos termos do art. 2º do Decreto Federal nº 6.022/2007, com a utilização do Sistema Público de Escrituração Digital (SPED), </w:t>
      </w:r>
      <w:r>
        <w:rPr>
          <w:rFonts w:ascii="Century Gothic" w:hAnsi="Century Gothic"/>
          <w:sz w:val="20"/>
          <w:szCs w:val="20"/>
        </w:rPr>
        <w:t>deverão</w:t>
      </w:r>
      <w:r w:rsidRPr="00C70C98">
        <w:rPr>
          <w:rFonts w:ascii="Century Gothic" w:hAnsi="Century Gothic"/>
          <w:sz w:val="20"/>
          <w:szCs w:val="20"/>
        </w:rPr>
        <w:t xml:space="preserve"> apresentar em documentos impressos extraídos do livro digital o </w:t>
      </w:r>
      <w:r w:rsidRPr="00E07132">
        <w:rPr>
          <w:rFonts w:ascii="Century Gothic" w:hAnsi="Century Gothic"/>
          <w:b/>
          <w:sz w:val="20"/>
          <w:szCs w:val="20"/>
        </w:rPr>
        <w:t>Balanço Patrimonial, as Demonstrações, os Termos de Abertura e Encerramento do Livro Digital e o Termo de Autenticação na Junta Comercial</w:t>
      </w:r>
      <w:r w:rsidRPr="00C70C98">
        <w:rPr>
          <w:rFonts w:ascii="Century Gothic" w:hAnsi="Century Gothic"/>
          <w:sz w:val="20"/>
          <w:szCs w:val="20"/>
        </w:rPr>
        <w:t>, poderá também ser comprovada a autenticação pelo recibo de entrega emitido pelo Sped, conforme Decreto nº 8.683 de 25 de fevereiro de 2016, e ainda deverá atender as prerrogativas do Conselho Federal de Contabilidade no que se refe</w:t>
      </w:r>
      <w:r>
        <w:rPr>
          <w:rFonts w:ascii="Century Gothic" w:hAnsi="Century Gothic"/>
          <w:sz w:val="20"/>
          <w:szCs w:val="20"/>
        </w:rPr>
        <w:t xml:space="preserve">re às demonstrações contábeis. </w:t>
      </w:r>
    </w:p>
    <w:p w:rsidR="009F3EFD" w:rsidRPr="00C70C98"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sz w:val="20"/>
          <w:szCs w:val="20"/>
        </w:rPr>
        <w:t xml:space="preserve">9.3.1.3.2.1.3. </w:t>
      </w:r>
      <w:r w:rsidRPr="00C70C98">
        <w:rPr>
          <w:rFonts w:ascii="Century Gothic" w:hAnsi="Century Gothic"/>
          <w:sz w:val="20"/>
          <w:szCs w:val="20"/>
        </w:rPr>
        <w:t>Os Microempreendedores Individuais estão dispensados de apresentar balanço patrimonial, desde que, apresentem Declaração Anual do Sim</w:t>
      </w:r>
      <w:r>
        <w:rPr>
          <w:rFonts w:ascii="Century Gothic" w:hAnsi="Century Gothic"/>
          <w:sz w:val="20"/>
          <w:szCs w:val="20"/>
        </w:rPr>
        <w:t xml:space="preserve">ples Nacional, </w:t>
      </w:r>
      <w:r w:rsidRPr="00BE18AC">
        <w:rPr>
          <w:rFonts w:ascii="Century Gothic" w:hAnsi="Century Gothic" w:cs="Calibri"/>
          <w:b/>
          <w:color w:val="66FF33"/>
          <w:sz w:val="20"/>
          <w:szCs w:val="20"/>
          <w:highlight w:val="black"/>
        </w:rPr>
        <w:t xml:space="preserve">dos 2 (dois) </w:t>
      </w:r>
      <w:r>
        <w:rPr>
          <w:rFonts w:ascii="Century Gothic" w:hAnsi="Century Gothic" w:cs="Calibri"/>
          <w:b/>
          <w:color w:val="66FF33"/>
          <w:sz w:val="20"/>
          <w:szCs w:val="20"/>
          <w:highlight w:val="black"/>
        </w:rPr>
        <w:t>últimos exercícios sociais (2023 e 2024</w:t>
      </w:r>
      <w:r w:rsidRPr="00BE18AC">
        <w:rPr>
          <w:rFonts w:ascii="Century Gothic" w:hAnsi="Century Gothic" w:cs="Calibri"/>
          <w:b/>
          <w:color w:val="66FF33"/>
          <w:sz w:val="20"/>
          <w:szCs w:val="20"/>
          <w:highlight w:val="black"/>
        </w:rPr>
        <w:t>)</w:t>
      </w:r>
    </w:p>
    <w:p w:rsidR="009F3EFD" w:rsidRDefault="009F3EFD" w:rsidP="009F3EFD">
      <w:pPr>
        <w:pStyle w:val="PargrafodaLista"/>
        <w:jc w:val="both"/>
        <w:rPr>
          <w:rFonts w:ascii="Century Gothic" w:hAnsi="Century Gothic"/>
          <w:sz w:val="20"/>
          <w:szCs w:val="20"/>
        </w:rPr>
      </w:pPr>
      <w:r>
        <w:rPr>
          <w:rFonts w:ascii="Century Gothic" w:hAnsi="Century Gothic"/>
          <w:b/>
          <w:sz w:val="20"/>
          <w:szCs w:val="20"/>
        </w:rPr>
        <w:t xml:space="preserve">9.3.1.3.2.1.4. </w:t>
      </w:r>
      <w:r w:rsidRPr="0030655B">
        <w:rPr>
          <w:rFonts w:ascii="Century Gothic" w:hAnsi="Century Gothic"/>
          <w:sz w:val="20"/>
          <w:szCs w:val="20"/>
        </w:rPr>
        <w:t xml:space="preserve">Limitar-se-ão ao </w:t>
      </w:r>
      <w:r w:rsidRPr="00731066">
        <w:rPr>
          <w:rFonts w:ascii="Century Gothic" w:hAnsi="Century Gothic"/>
          <w:b/>
          <w:sz w:val="20"/>
          <w:szCs w:val="20"/>
          <w:u w:val="single"/>
        </w:rPr>
        <w:t>último exercício</w:t>
      </w:r>
      <w:r w:rsidRPr="0030655B">
        <w:rPr>
          <w:rFonts w:ascii="Century Gothic" w:hAnsi="Century Gothic"/>
          <w:sz w:val="20"/>
          <w:szCs w:val="20"/>
        </w:rPr>
        <w:t xml:space="preserve"> no caso de a pessoa jurídica ter sido constituída </w:t>
      </w:r>
      <w:r w:rsidRPr="00731066">
        <w:rPr>
          <w:rFonts w:ascii="Century Gothic" w:hAnsi="Century Gothic"/>
          <w:b/>
          <w:sz w:val="20"/>
          <w:szCs w:val="20"/>
          <w:u w:val="single"/>
        </w:rPr>
        <w:t>há menos de 2 (dois) anos.</w:t>
      </w:r>
    </w:p>
    <w:p w:rsidR="009F3EFD" w:rsidRPr="00DC376A" w:rsidRDefault="009F3EFD" w:rsidP="009F3EFD">
      <w:pPr>
        <w:pStyle w:val="PargrafodaLista"/>
        <w:rPr>
          <w:rFonts w:ascii="Century Gothic" w:hAnsi="Century Gothic"/>
          <w:sz w:val="20"/>
        </w:rPr>
      </w:pPr>
      <w:r>
        <w:rPr>
          <w:rFonts w:ascii="Century Gothic" w:hAnsi="Century Gothic"/>
          <w:b/>
          <w:sz w:val="20"/>
          <w:szCs w:val="20"/>
        </w:rPr>
        <w:t>9.3.1.3.2.1.</w:t>
      </w:r>
      <w:r w:rsidRPr="00731066">
        <w:rPr>
          <w:rFonts w:ascii="Century Gothic" w:hAnsi="Century Gothic"/>
          <w:b/>
          <w:sz w:val="20"/>
          <w:szCs w:val="20"/>
        </w:rPr>
        <w:t>5.</w:t>
      </w:r>
      <w:r>
        <w:rPr>
          <w:rFonts w:ascii="Century Gothic" w:hAnsi="Century Gothic"/>
          <w:sz w:val="20"/>
          <w:szCs w:val="20"/>
        </w:rPr>
        <w:t xml:space="preserve"> </w:t>
      </w:r>
      <w:r w:rsidRPr="00DC376A">
        <w:rPr>
          <w:rFonts w:ascii="Century Gothic" w:hAnsi="Century Gothic"/>
          <w:sz w:val="20"/>
        </w:rPr>
        <w:t>Considerando a LEI Nº 10.406, DE 10 DE JANEIRO DE 2002 e o disposto nos artigos 1.078 I e 1.179, do Código Civil:</w:t>
      </w: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r w:rsidRPr="00B47102">
        <w:rPr>
          <w:rFonts w:ascii="Century Gothic" w:eastAsia="Calibri" w:hAnsi="Century Gothic" w:cs="Calibri"/>
          <w:b/>
          <w:color w:val="66FF33"/>
          <w:sz w:val="20"/>
          <w:highlight w:val="black"/>
          <w:lang w:eastAsia="en-US"/>
        </w:rPr>
        <w:t>Art. 1.078. A assembleia dos sócios deve realizar-se ao menos uma vez por ano, nos quatro meses seguintes à ao término do exercício social, com o objetivo de:</w:t>
      </w: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r w:rsidRPr="00B47102">
        <w:rPr>
          <w:rFonts w:ascii="Century Gothic" w:eastAsia="Calibri" w:hAnsi="Century Gothic" w:cs="Calibri"/>
          <w:b/>
          <w:color w:val="66FF33"/>
          <w:sz w:val="20"/>
          <w:highlight w:val="black"/>
          <w:lang w:eastAsia="en-US"/>
        </w:rPr>
        <w:t>I - tomar as contas dos administradores e deliberar sobre o balanço patrimonial e o de resultado econômico;</w:t>
      </w: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p>
    <w:p w:rsidR="009F3EFD" w:rsidRPr="00B47102" w:rsidRDefault="009F3EFD" w:rsidP="009F3EFD">
      <w:pPr>
        <w:pStyle w:val="PargrafodaLista"/>
        <w:ind w:left="1418"/>
        <w:jc w:val="both"/>
        <w:rPr>
          <w:rFonts w:ascii="Century Gothic" w:eastAsia="Calibri" w:hAnsi="Century Gothic" w:cs="Calibri"/>
          <w:b/>
          <w:color w:val="66FF33"/>
          <w:sz w:val="20"/>
          <w:highlight w:val="black"/>
          <w:lang w:eastAsia="en-US"/>
        </w:rPr>
      </w:pPr>
      <w:r w:rsidRPr="00B47102">
        <w:rPr>
          <w:rFonts w:ascii="Century Gothic" w:eastAsia="Calibri" w:hAnsi="Century Gothic" w:cs="Calibri"/>
          <w:b/>
          <w:color w:val="66FF33"/>
          <w:sz w:val="20"/>
          <w:highlight w:val="black"/>
          <w:lang w:eastAsia="en-US"/>
        </w:rPr>
        <w:t>Art. 1.179. O empresário e a sociedade empresária são obrigados a seguir um sistema de contabilidade, mecanizado ou não, com base na escrituração uniforme de seus livros, em correspondência com a documentação respectiva, e a levantar anualmente o balanço patrimonial e o de resultado econômico.</w:t>
      </w:r>
    </w:p>
    <w:p w:rsidR="007B4EE0" w:rsidRDefault="007B4EE0" w:rsidP="009F3EFD">
      <w:pPr>
        <w:pStyle w:val="PargrafodaLista"/>
        <w:jc w:val="both"/>
        <w:rPr>
          <w:rFonts w:ascii="Century Gothic" w:hAnsi="Century Gothic"/>
          <w:b/>
          <w:sz w:val="20"/>
          <w:szCs w:val="20"/>
        </w:rPr>
      </w:pPr>
    </w:p>
    <w:p w:rsidR="009F3EFD" w:rsidRDefault="009F3EFD" w:rsidP="009F3EFD">
      <w:pPr>
        <w:pStyle w:val="PargrafodaLista"/>
        <w:jc w:val="both"/>
        <w:rPr>
          <w:rFonts w:ascii="Century Gothic" w:hAnsi="Century Gothic"/>
          <w:b/>
          <w:sz w:val="20"/>
          <w:szCs w:val="20"/>
          <w:u w:val="single"/>
        </w:rPr>
      </w:pPr>
      <w:r>
        <w:rPr>
          <w:rFonts w:ascii="Century Gothic" w:hAnsi="Century Gothic"/>
          <w:b/>
          <w:sz w:val="20"/>
          <w:szCs w:val="20"/>
        </w:rPr>
        <w:t>9.3.1.3.2.1.</w:t>
      </w:r>
      <w:r w:rsidRPr="0099730D">
        <w:rPr>
          <w:rFonts w:ascii="Century Gothic" w:hAnsi="Century Gothic"/>
          <w:b/>
          <w:sz w:val="20"/>
          <w:szCs w:val="20"/>
        </w:rPr>
        <w:t>5.1.</w:t>
      </w:r>
      <w:r>
        <w:rPr>
          <w:rFonts w:ascii="Century Gothic" w:hAnsi="Century Gothic"/>
          <w:sz w:val="20"/>
          <w:szCs w:val="20"/>
        </w:rPr>
        <w:t xml:space="preserve"> As empresas recém-</w:t>
      </w:r>
      <w:r w:rsidRPr="00731066">
        <w:rPr>
          <w:rFonts w:ascii="Century Gothic" w:hAnsi="Century Gothic"/>
          <w:sz w:val="20"/>
          <w:szCs w:val="20"/>
        </w:rPr>
        <w:t>constituídas</w:t>
      </w:r>
      <w:r>
        <w:rPr>
          <w:rFonts w:ascii="Century Gothic" w:hAnsi="Century Gothic"/>
          <w:sz w:val="20"/>
          <w:szCs w:val="20"/>
        </w:rPr>
        <w:t xml:space="preserve"> </w:t>
      </w:r>
      <w:r w:rsidRPr="00BE18AC">
        <w:rPr>
          <w:rFonts w:ascii="Century Gothic" w:hAnsi="Century Gothic"/>
          <w:sz w:val="20"/>
          <w:szCs w:val="20"/>
        </w:rPr>
        <w:t xml:space="preserve">no ano exercício deste certame, ou tenha iniciado suas atividades </w:t>
      </w:r>
      <w:r w:rsidRPr="00731066">
        <w:rPr>
          <w:rFonts w:ascii="Century Gothic" w:hAnsi="Century Gothic"/>
          <w:b/>
          <w:sz w:val="20"/>
          <w:szCs w:val="20"/>
          <w:u w:val="single"/>
        </w:rPr>
        <w:t>há menos de 01 (um) ano</w:t>
      </w:r>
      <w:r>
        <w:rPr>
          <w:rFonts w:ascii="Century Gothic" w:hAnsi="Century Gothic"/>
          <w:sz w:val="20"/>
          <w:szCs w:val="20"/>
        </w:rPr>
        <w:t>,</w:t>
      </w:r>
      <w:r w:rsidRPr="00731066">
        <w:rPr>
          <w:rFonts w:ascii="Century Gothic" w:hAnsi="Century Gothic"/>
          <w:sz w:val="20"/>
          <w:szCs w:val="20"/>
        </w:rPr>
        <w:t xml:space="preserve"> </w:t>
      </w:r>
      <w:r w:rsidRPr="0099730D">
        <w:rPr>
          <w:rFonts w:ascii="Century Gothic" w:hAnsi="Century Gothic"/>
          <w:b/>
          <w:color w:val="FF0000"/>
          <w:sz w:val="20"/>
          <w:szCs w:val="20"/>
        </w:rPr>
        <w:t>deverão</w:t>
      </w:r>
      <w:r w:rsidRPr="00731066">
        <w:rPr>
          <w:rFonts w:ascii="Century Gothic" w:hAnsi="Century Gothic"/>
          <w:sz w:val="20"/>
          <w:szCs w:val="20"/>
        </w:rPr>
        <w:t xml:space="preserve"> apresentar cópia do </w:t>
      </w:r>
      <w:r w:rsidRPr="00731066">
        <w:rPr>
          <w:rFonts w:ascii="Century Gothic" w:hAnsi="Century Gothic"/>
          <w:b/>
          <w:sz w:val="20"/>
          <w:szCs w:val="20"/>
        </w:rPr>
        <w:t>Balanço de Abertura</w:t>
      </w:r>
      <w:r w:rsidRPr="00731066">
        <w:rPr>
          <w:rFonts w:ascii="Century Gothic" w:hAnsi="Century Gothic"/>
          <w:sz w:val="20"/>
          <w:szCs w:val="20"/>
        </w:rPr>
        <w:t xml:space="preserve">, devidamente assinado pelo representante legal da empresa e contabilista registrado no Conselho Regional de Contabilidade, </w:t>
      </w:r>
      <w:r w:rsidRPr="00731066">
        <w:rPr>
          <w:rFonts w:ascii="Century Gothic" w:hAnsi="Century Gothic"/>
          <w:b/>
          <w:sz w:val="20"/>
          <w:szCs w:val="20"/>
          <w:u w:val="single"/>
        </w:rPr>
        <w:t>devidamente registrado na Junta Comercial ou órgão equivalente.</w:t>
      </w:r>
    </w:p>
    <w:p w:rsidR="009F3EFD" w:rsidRPr="00EC7C8F" w:rsidRDefault="009F3EFD" w:rsidP="009F3EFD">
      <w:pPr>
        <w:pStyle w:val="PargrafodaLista"/>
        <w:suppressAutoHyphens w:val="0"/>
        <w:autoSpaceDN/>
        <w:jc w:val="both"/>
        <w:textAlignment w:val="auto"/>
        <w:rPr>
          <w:rFonts w:ascii="Century Gothic" w:hAnsi="Century Gothic"/>
          <w:sz w:val="20"/>
          <w:szCs w:val="20"/>
        </w:rPr>
      </w:pPr>
      <w:r>
        <w:rPr>
          <w:rFonts w:ascii="Century Gothic" w:hAnsi="Century Gothic"/>
          <w:b/>
          <w:sz w:val="20"/>
          <w:szCs w:val="20"/>
        </w:rPr>
        <w:t>9.3.1.3.2.1.6</w:t>
      </w:r>
      <w:r w:rsidRPr="00731066">
        <w:rPr>
          <w:rFonts w:ascii="Century Gothic" w:hAnsi="Century Gothic"/>
          <w:b/>
          <w:sz w:val="20"/>
          <w:szCs w:val="20"/>
        </w:rPr>
        <w:t>.</w:t>
      </w:r>
      <w:r>
        <w:rPr>
          <w:rFonts w:ascii="Century Gothic" w:hAnsi="Century Gothic"/>
          <w:sz w:val="20"/>
          <w:szCs w:val="20"/>
        </w:rPr>
        <w:t xml:space="preserve"> </w:t>
      </w:r>
      <w:r w:rsidRPr="00C70C98">
        <w:rPr>
          <w:rFonts w:ascii="Century Gothic" w:hAnsi="Century Gothic"/>
          <w:sz w:val="20"/>
          <w:szCs w:val="20"/>
        </w:rPr>
        <w:t xml:space="preserve">Os Microempreendedores Individuais </w:t>
      </w:r>
      <w:r>
        <w:rPr>
          <w:rFonts w:ascii="Century Gothic" w:hAnsi="Century Gothic"/>
          <w:sz w:val="20"/>
          <w:szCs w:val="20"/>
        </w:rPr>
        <w:t xml:space="preserve">constituídos há menos de 01 (um) ano, </w:t>
      </w:r>
      <w:r w:rsidRPr="00C70C98">
        <w:rPr>
          <w:rFonts w:ascii="Century Gothic" w:hAnsi="Century Gothic"/>
          <w:sz w:val="20"/>
          <w:szCs w:val="20"/>
        </w:rPr>
        <w:t xml:space="preserve">estão dispensados de apresentar balanço patrimonial, </w:t>
      </w:r>
      <w:r>
        <w:rPr>
          <w:rFonts w:ascii="Century Gothic" w:hAnsi="Century Gothic"/>
          <w:sz w:val="20"/>
          <w:szCs w:val="20"/>
        </w:rPr>
        <w:t>bem como estão dispensados de apresentar a</w:t>
      </w:r>
      <w:r w:rsidRPr="00C70C98">
        <w:rPr>
          <w:rFonts w:ascii="Century Gothic" w:hAnsi="Century Gothic"/>
          <w:sz w:val="20"/>
          <w:szCs w:val="20"/>
        </w:rPr>
        <w:t xml:space="preserve"> Declaração Anual do Sim</w:t>
      </w:r>
      <w:r>
        <w:rPr>
          <w:rFonts w:ascii="Century Gothic" w:hAnsi="Century Gothic"/>
          <w:sz w:val="20"/>
          <w:szCs w:val="20"/>
        </w:rPr>
        <w:t>ples Nacional. (Somente MEI constituídos há menos de 01 (um) ano).</w:t>
      </w:r>
    </w:p>
    <w:p w:rsidR="00CF6F88" w:rsidRDefault="009E798E" w:rsidP="009F3EFD">
      <w:pPr>
        <w:pStyle w:val="PargrafodaLista"/>
        <w:jc w:val="both"/>
        <w:rPr>
          <w:rFonts w:ascii="Century Gothic" w:hAnsi="Century Gothic" w:cs="Calibri"/>
          <w:b/>
          <w:color w:val="66FF33"/>
          <w:sz w:val="20"/>
          <w:szCs w:val="20"/>
          <w:highlight w:val="black"/>
        </w:rPr>
      </w:pPr>
      <w:r>
        <w:rPr>
          <w:rFonts w:ascii="Century Gothic" w:hAnsi="Century Gothic"/>
          <w:b/>
          <w:sz w:val="20"/>
          <w:szCs w:val="20"/>
        </w:rPr>
        <w:t>9.3.1.3.2.1.7</w:t>
      </w:r>
      <w:r w:rsidRPr="00731066">
        <w:rPr>
          <w:rFonts w:ascii="Century Gothic" w:hAnsi="Century Gothic"/>
          <w:b/>
          <w:sz w:val="20"/>
          <w:szCs w:val="20"/>
        </w:rPr>
        <w:t>.</w:t>
      </w:r>
      <w:r>
        <w:rPr>
          <w:rFonts w:ascii="Century Gothic" w:hAnsi="Century Gothic"/>
          <w:sz w:val="20"/>
          <w:szCs w:val="20"/>
        </w:rPr>
        <w:t xml:space="preserve"> </w:t>
      </w:r>
      <w:r w:rsidRPr="004C117F">
        <w:rPr>
          <w:rFonts w:ascii="Century Gothic" w:hAnsi="Century Gothic"/>
          <w:b/>
          <w:color w:val="FF0000"/>
          <w:sz w:val="20"/>
          <w:szCs w:val="20"/>
        </w:rPr>
        <w:t>ATENÇÃO:</w:t>
      </w:r>
      <w:r w:rsidRPr="004C117F">
        <w:rPr>
          <w:rFonts w:ascii="Century Gothic" w:hAnsi="Century Gothic"/>
          <w:color w:val="FF0000"/>
          <w:sz w:val="20"/>
          <w:szCs w:val="20"/>
        </w:rPr>
        <w:t xml:space="preserve"> </w:t>
      </w:r>
      <w:r>
        <w:rPr>
          <w:rFonts w:ascii="Century Gothic" w:hAnsi="Century Gothic"/>
          <w:sz w:val="20"/>
          <w:szCs w:val="20"/>
        </w:rPr>
        <w:t xml:space="preserve">Conforme disposto no art. 69, § 4º, da Lei Federal nº 14.133/2021, fica estabelecida </w:t>
      </w:r>
      <w:r w:rsidRPr="0030655B">
        <w:rPr>
          <w:rFonts w:ascii="Century Gothic" w:hAnsi="Century Gothic"/>
          <w:sz w:val="20"/>
          <w:szCs w:val="20"/>
        </w:rPr>
        <w:t xml:space="preserve">a exigência de </w:t>
      </w:r>
      <w:r>
        <w:rPr>
          <w:rFonts w:ascii="Century Gothic" w:hAnsi="Century Gothic"/>
          <w:sz w:val="20"/>
          <w:szCs w:val="20"/>
        </w:rPr>
        <w:t xml:space="preserve">comprovação de </w:t>
      </w:r>
      <w:r w:rsidRPr="00BE4F92">
        <w:rPr>
          <w:rFonts w:ascii="Century Gothic" w:hAnsi="Century Gothic"/>
          <w:b/>
          <w:sz w:val="20"/>
          <w:szCs w:val="20"/>
          <w:u w:val="single"/>
        </w:rPr>
        <w:t>patrimônio líquido mínimo equivalente a 10% (dez por cento) do valor estimado da contratação</w:t>
      </w:r>
      <w:r>
        <w:rPr>
          <w:rFonts w:ascii="Century Gothic" w:hAnsi="Century Gothic"/>
          <w:sz w:val="20"/>
          <w:szCs w:val="20"/>
        </w:rPr>
        <w:t xml:space="preserve">. </w:t>
      </w:r>
      <w:r w:rsidRPr="00BE4F92">
        <w:rPr>
          <w:rFonts w:ascii="Century Gothic" w:hAnsi="Century Gothic" w:cs="Calibri"/>
          <w:b/>
          <w:color w:val="66FF33"/>
          <w:sz w:val="20"/>
          <w:szCs w:val="20"/>
          <w:highlight w:val="black"/>
        </w:rPr>
        <w:t xml:space="preserve">Portanto para fins de habilitação, a licitante deverá comprovar através do Balanço </w:t>
      </w:r>
      <w:r>
        <w:rPr>
          <w:rFonts w:ascii="Century Gothic" w:hAnsi="Century Gothic" w:cs="Calibri"/>
          <w:b/>
          <w:color w:val="66FF33"/>
          <w:sz w:val="20"/>
          <w:szCs w:val="20"/>
          <w:highlight w:val="black"/>
        </w:rPr>
        <w:t>Patrimonial do exercício de 2024</w:t>
      </w:r>
      <w:r w:rsidRPr="00BE4F92">
        <w:rPr>
          <w:rFonts w:ascii="Century Gothic" w:hAnsi="Century Gothic" w:cs="Calibri"/>
          <w:b/>
          <w:color w:val="66FF33"/>
          <w:sz w:val="20"/>
          <w:szCs w:val="20"/>
          <w:highlight w:val="black"/>
        </w:rPr>
        <w:t xml:space="preserve">, o Patrimônio Líquido </w:t>
      </w:r>
      <w:r w:rsidRPr="00BE4F92">
        <w:rPr>
          <w:rFonts w:ascii="Century Gothic" w:hAnsi="Century Gothic" w:cs="Calibri"/>
          <w:b/>
          <w:color w:val="66FF33"/>
          <w:sz w:val="20"/>
          <w:szCs w:val="20"/>
          <w:highlight w:val="black"/>
        </w:rPr>
        <w:lastRenderedPageBreak/>
        <w:t xml:space="preserve">no valor de </w:t>
      </w:r>
      <w:r>
        <w:rPr>
          <w:rFonts w:ascii="Century Gothic" w:hAnsi="Century Gothic" w:cs="Calibri"/>
          <w:b/>
          <w:color w:val="FF0000"/>
          <w:sz w:val="20"/>
          <w:szCs w:val="20"/>
          <w:highlight w:val="black"/>
          <w:shd w:val="clear" w:color="auto" w:fill="FFFFFF" w:themeFill="background1"/>
        </w:rPr>
        <w:t xml:space="preserve">R$ 55.061,72 </w:t>
      </w:r>
      <w:r w:rsidRPr="004C117F">
        <w:rPr>
          <w:rFonts w:ascii="Century Gothic" w:hAnsi="Century Gothic" w:cs="Calibri"/>
          <w:b/>
          <w:color w:val="FF0000"/>
          <w:sz w:val="20"/>
          <w:szCs w:val="20"/>
          <w:highlight w:val="black"/>
          <w:shd w:val="clear" w:color="auto" w:fill="FFFFFF" w:themeFill="background1"/>
        </w:rPr>
        <w:t>(</w:t>
      </w:r>
      <w:r>
        <w:rPr>
          <w:rFonts w:ascii="Century Gothic" w:hAnsi="Century Gothic" w:cs="Calibri"/>
          <w:b/>
          <w:color w:val="FF0000"/>
          <w:sz w:val="20"/>
          <w:szCs w:val="20"/>
          <w:highlight w:val="black"/>
          <w:shd w:val="clear" w:color="auto" w:fill="FFFFFF" w:themeFill="background1"/>
        </w:rPr>
        <w:t>Cinquenta e cinco mil sessenta e um reais e sessenta e dois centavos</w:t>
      </w:r>
      <w:r w:rsidRPr="004C117F">
        <w:rPr>
          <w:rFonts w:ascii="Century Gothic" w:hAnsi="Century Gothic" w:cs="Calibri"/>
          <w:b/>
          <w:color w:val="FF0000"/>
          <w:sz w:val="20"/>
          <w:szCs w:val="20"/>
          <w:highlight w:val="black"/>
          <w:shd w:val="clear" w:color="auto" w:fill="FFFFFF" w:themeFill="background1"/>
        </w:rPr>
        <w:t>).</w:t>
      </w:r>
      <w:r w:rsidRPr="0065525A">
        <w:rPr>
          <w:rFonts w:ascii="Century Gothic" w:hAnsi="Century Gothic" w:cs="Calibri"/>
          <w:b/>
          <w:color w:val="66FF33"/>
          <w:sz w:val="20"/>
          <w:szCs w:val="20"/>
          <w:highlight w:val="black"/>
        </w:rPr>
        <w:t xml:space="preserve"> </w:t>
      </w:r>
      <w:r>
        <w:rPr>
          <w:rFonts w:ascii="Century Gothic" w:hAnsi="Century Gothic" w:cs="Calibri"/>
          <w:b/>
          <w:color w:val="66FF33"/>
          <w:sz w:val="20"/>
          <w:szCs w:val="20"/>
          <w:highlight w:val="black"/>
        </w:rPr>
        <w:t>Deverá preencher também o Anexo 7, para demonstração</w:t>
      </w:r>
      <w:r w:rsidRPr="002E6274">
        <w:rPr>
          <w:rFonts w:ascii="Century Gothic" w:hAnsi="Century Gothic" w:cs="Calibri"/>
          <w:b/>
          <w:color w:val="66FF33"/>
          <w:sz w:val="20"/>
          <w:szCs w:val="20"/>
          <w:highlight w:val="black"/>
        </w:rPr>
        <w:t xml:space="preserve"> de que os seguintes índices de liquidez e solvência apresentam resultado igual ou superior a 1,0 (um):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10"/>
        <w:gridCol w:w="3110"/>
      </w:tblGrid>
      <w:tr w:rsidR="00CF6F88" w:rsidRPr="007B4EE0" w:rsidTr="00CA0F44">
        <w:trPr>
          <w:trHeight w:val="155"/>
          <w:jc w:val="center"/>
        </w:trPr>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Índice</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Fórmula</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Valor Mínimo</w:t>
            </w:r>
          </w:p>
        </w:tc>
      </w:tr>
      <w:tr w:rsidR="00CF6F88" w:rsidRPr="007B4EE0" w:rsidTr="00CA0F44">
        <w:trPr>
          <w:trHeight w:val="646"/>
          <w:jc w:val="center"/>
        </w:trPr>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Liquidez Geral (LG)</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(Ativo Circulante + Realizável a Longo Prazo) ÷ (Passivo Circulante + Exigível a Longo Prazo)</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 1,0</w:t>
            </w:r>
          </w:p>
        </w:tc>
      </w:tr>
      <w:tr w:rsidR="00CF6F88" w:rsidRPr="007B4EE0" w:rsidTr="00CA0F44">
        <w:trPr>
          <w:trHeight w:val="310"/>
          <w:jc w:val="center"/>
        </w:trPr>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Liquidez Corrente (LC)</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Ativo Circulante ÷ Passivo Circulante</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 1,0</w:t>
            </w:r>
          </w:p>
        </w:tc>
      </w:tr>
      <w:tr w:rsidR="00CF6F88" w:rsidRPr="007B4EE0" w:rsidTr="00CA0F44">
        <w:trPr>
          <w:trHeight w:val="163"/>
          <w:jc w:val="center"/>
        </w:trPr>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Solvência Geral (SG)</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Ativo Total ÷ Passivo Total</w:t>
            </w:r>
          </w:p>
        </w:tc>
        <w:tc>
          <w:tcPr>
            <w:tcW w:w="3110" w:type="dxa"/>
          </w:tcPr>
          <w:p w:rsidR="00CF6F88" w:rsidRPr="007B4EE0" w:rsidRDefault="00CF6F88" w:rsidP="00CA0F44">
            <w:pPr>
              <w:rPr>
                <w:rFonts w:ascii="Century Gothic" w:hAnsi="Century Gothic"/>
                <w:kern w:val="3"/>
                <w:sz w:val="18"/>
                <w:szCs w:val="18"/>
              </w:rPr>
            </w:pPr>
            <w:r w:rsidRPr="007B4EE0">
              <w:rPr>
                <w:rFonts w:ascii="Century Gothic" w:hAnsi="Century Gothic"/>
                <w:kern w:val="3"/>
                <w:sz w:val="18"/>
                <w:szCs w:val="18"/>
              </w:rPr>
              <w:t>≥ 1,0</w:t>
            </w:r>
          </w:p>
        </w:tc>
      </w:tr>
    </w:tbl>
    <w:p w:rsidR="00CF6F88" w:rsidRDefault="00CF6F88" w:rsidP="009F3EFD">
      <w:pPr>
        <w:pStyle w:val="PargrafodaLista"/>
        <w:jc w:val="both"/>
        <w:rPr>
          <w:rFonts w:ascii="Century Gothic" w:hAnsi="Century Gothic" w:cs="Calibri"/>
          <w:b/>
          <w:color w:val="66FF33"/>
          <w:sz w:val="20"/>
          <w:szCs w:val="20"/>
          <w:highlight w:val="black"/>
        </w:rPr>
      </w:pPr>
    </w:p>
    <w:p w:rsidR="00CF6F88" w:rsidRDefault="00B03D55" w:rsidP="00B03D55">
      <w:pPr>
        <w:tabs>
          <w:tab w:val="left" w:pos="892"/>
        </w:tabs>
        <w:jc w:val="both"/>
        <w:rPr>
          <w:rFonts w:ascii="Century Gothic" w:eastAsia="Arial" w:hAnsi="Century Gothic"/>
          <w:b/>
          <w:bCs/>
          <w:sz w:val="20"/>
          <w:szCs w:val="20"/>
        </w:rPr>
      </w:pPr>
      <w:r>
        <w:rPr>
          <w:rFonts w:ascii="Century Gothic" w:hAnsi="Century Gothic"/>
          <w:b/>
          <w:sz w:val="20"/>
          <w:szCs w:val="20"/>
        </w:rPr>
        <w:t xml:space="preserve">9.3.1.3.2.1.8. </w:t>
      </w:r>
      <w:r w:rsidR="00CF6F88" w:rsidRPr="007D6A24">
        <w:rPr>
          <w:rFonts w:ascii="Century Gothic" w:eastAsia="Arial Unicode MS" w:hAnsi="Century Gothic"/>
          <w:b/>
          <w:sz w:val="20"/>
          <w:szCs w:val="20"/>
        </w:rPr>
        <w:t>A DOCUMENTAÇÃO RELATIVA À QUALIFICAÇÃO TÉCNICO-OPERACIONAL</w:t>
      </w:r>
      <w:r w:rsidR="00CF6F88">
        <w:rPr>
          <w:rFonts w:ascii="Century Gothic" w:eastAsia="Arial Unicode MS" w:hAnsi="Century Gothic"/>
          <w:b/>
          <w:sz w:val="20"/>
          <w:szCs w:val="20"/>
        </w:rPr>
        <w:t xml:space="preserve"> E TÉCNICO-PROFISSIONAL - </w:t>
      </w:r>
      <w:r w:rsidR="00CF6F88" w:rsidRPr="0034112F">
        <w:rPr>
          <w:rFonts w:ascii="Century Gothic" w:eastAsia="Arial" w:hAnsi="Century Gothic"/>
          <w:b/>
          <w:bCs/>
          <w:sz w:val="20"/>
          <w:szCs w:val="20"/>
        </w:rPr>
        <w:t>PRINCÍPIO DA PROPORCIONALIDADE</w:t>
      </w:r>
      <w:r w:rsidR="00CF6F88">
        <w:rPr>
          <w:rFonts w:ascii="Century Gothic" w:eastAsia="Arial" w:hAnsi="Century Gothic"/>
          <w:b/>
          <w:bCs/>
          <w:sz w:val="20"/>
          <w:szCs w:val="20"/>
        </w:rPr>
        <w:t xml:space="preserve"> </w:t>
      </w:r>
      <w:r w:rsidR="00CF6F88" w:rsidRPr="00C16534">
        <w:rPr>
          <w:rFonts w:ascii="Century Gothic" w:eastAsia="Arial" w:hAnsi="Century Gothic"/>
          <w:b/>
          <w:bCs/>
          <w:sz w:val="20"/>
          <w:szCs w:val="20"/>
        </w:rPr>
        <w:t>E ENTENDIMENTO DO TCU</w:t>
      </w:r>
    </w:p>
    <w:p w:rsidR="00D92BA9" w:rsidRDefault="00CF6F88" w:rsidP="00E07514">
      <w:pPr>
        <w:shd w:val="clear" w:color="auto" w:fill="FFFFFF"/>
        <w:jc w:val="both"/>
        <w:rPr>
          <w:rFonts w:ascii="Century Gothic" w:eastAsia="Arial" w:hAnsi="Century Gothic"/>
          <w:bCs/>
          <w:sz w:val="20"/>
          <w:szCs w:val="20"/>
        </w:rPr>
      </w:pPr>
      <w:r w:rsidRPr="00C16534">
        <w:rPr>
          <w:rFonts w:ascii="Century Gothic" w:eastAsia="Arial" w:hAnsi="Century Gothic"/>
          <w:bCs/>
          <w:sz w:val="20"/>
          <w:szCs w:val="20"/>
        </w:rPr>
        <w:t>O princípio da proporcionalidade exige que as comprovações de habilitação técnica sejam adequadas para garantir que o licitante possa</w:t>
      </w:r>
      <w:r w:rsidR="00CA0F44">
        <w:rPr>
          <w:rFonts w:ascii="Century Gothic" w:eastAsia="Arial" w:hAnsi="Century Gothic"/>
          <w:bCs/>
          <w:sz w:val="20"/>
          <w:szCs w:val="20"/>
        </w:rPr>
        <w:t xml:space="preserve"> executar o objeto contratado. </w:t>
      </w:r>
    </w:p>
    <w:p w:rsidR="00D92BA9" w:rsidRDefault="00CF6F88" w:rsidP="00E07514">
      <w:pPr>
        <w:shd w:val="clear" w:color="auto" w:fill="FFFFFF"/>
        <w:jc w:val="both"/>
        <w:rPr>
          <w:rFonts w:ascii="Century Gothic" w:eastAsia="Arial" w:hAnsi="Century Gothic"/>
          <w:bCs/>
          <w:sz w:val="20"/>
          <w:szCs w:val="20"/>
        </w:rPr>
      </w:pPr>
      <w:r w:rsidRPr="00C16534">
        <w:rPr>
          <w:rFonts w:ascii="Century Gothic" w:eastAsia="Arial" w:hAnsi="Century Gothic"/>
          <w:bCs/>
          <w:sz w:val="20"/>
          <w:szCs w:val="20"/>
        </w:rPr>
        <w:t>Capacidade Técnico-Operacional (Empresa): O TCU considera válida a exigência de quantitativos mínimos em atestados em nome da empresa, desde que não excedam 50% do objeto e sejam proporcionais à sua dimensão e complexidade</w:t>
      </w:r>
      <w:r w:rsidR="00B03D55">
        <w:rPr>
          <w:rFonts w:ascii="Century Gothic" w:eastAsia="Arial" w:hAnsi="Century Gothic"/>
          <w:bCs/>
          <w:sz w:val="20"/>
          <w:szCs w:val="20"/>
        </w:rPr>
        <w:t>.</w:t>
      </w:r>
      <w:r w:rsidR="00E07514">
        <w:rPr>
          <w:rFonts w:ascii="Century Gothic" w:eastAsia="Arial" w:hAnsi="Century Gothic"/>
          <w:bCs/>
          <w:sz w:val="20"/>
          <w:szCs w:val="20"/>
        </w:rPr>
        <w:t xml:space="preserve"> </w:t>
      </w:r>
      <w:r w:rsidRPr="00C16534">
        <w:rPr>
          <w:rFonts w:ascii="Century Gothic" w:eastAsia="Arial" w:hAnsi="Century Gothic"/>
          <w:bCs/>
          <w:sz w:val="20"/>
          <w:szCs w:val="20"/>
        </w:rPr>
        <w:t>Exigências maiores que 50% são geralmente vistas como restritivas, a menos que haja justificat</w:t>
      </w:r>
      <w:r w:rsidR="00CA0F44">
        <w:rPr>
          <w:rFonts w:ascii="Century Gothic" w:eastAsia="Arial" w:hAnsi="Century Gothic"/>
          <w:bCs/>
          <w:sz w:val="20"/>
          <w:szCs w:val="20"/>
        </w:rPr>
        <w:t>iva técnica excepcional.</w:t>
      </w:r>
    </w:p>
    <w:p w:rsidR="00D92BA9" w:rsidRDefault="00CF6F88" w:rsidP="00E07514">
      <w:pPr>
        <w:shd w:val="clear" w:color="auto" w:fill="FFFFFF"/>
        <w:jc w:val="both"/>
        <w:rPr>
          <w:rFonts w:ascii="Century Gothic" w:eastAsia="Arial" w:hAnsi="Century Gothic"/>
          <w:bCs/>
          <w:sz w:val="20"/>
          <w:szCs w:val="20"/>
        </w:rPr>
      </w:pPr>
      <w:r>
        <w:rPr>
          <w:rFonts w:ascii="Century Gothic" w:eastAsia="Arial" w:hAnsi="Century Gothic"/>
          <w:bCs/>
          <w:sz w:val="20"/>
          <w:szCs w:val="20"/>
        </w:rPr>
        <w:t>Capacidade Técnico-Profi</w:t>
      </w:r>
      <w:r w:rsidRPr="0013540E">
        <w:rPr>
          <w:rFonts w:ascii="Century Gothic" w:eastAsia="Arial" w:hAnsi="Century Gothic"/>
          <w:bCs/>
          <w:sz w:val="20"/>
          <w:szCs w:val="20"/>
        </w:rPr>
        <w:t xml:space="preserve">ssional (Profissional): O profissional responsável deverá apresentar Certidão de Acervo Técnico (CAT) emitida pelo </w:t>
      </w:r>
      <w:r>
        <w:rPr>
          <w:rFonts w:ascii="Century Gothic" w:eastAsia="Arial" w:hAnsi="Century Gothic"/>
          <w:bCs/>
          <w:sz w:val="20"/>
          <w:szCs w:val="20"/>
        </w:rPr>
        <w:t>Conselho competente</w:t>
      </w:r>
      <w:r w:rsidRPr="0013540E">
        <w:rPr>
          <w:rFonts w:ascii="Century Gothic" w:eastAsia="Arial" w:hAnsi="Century Gothic"/>
          <w:bCs/>
          <w:sz w:val="20"/>
          <w:szCs w:val="20"/>
        </w:rPr>
        <w:t>, comprovando experiência pessoal em obras de características semelhantes ao objeto desta licitação, observando apenas a relevância e complexidade da obra.</w:t>
      </w:r>
      <w:r>
        <w:rPr>
          <w:rFonts w:ascii="Century Gothic" w:eastAsia="Arial" w:hAnsi="Century Gothic"/>
          <w:bCs/>
          <w:sz w:val="20"/>
          <w:szCs w:val="20"/>
        </w:rPr>
        <w:t xml:space="preserve"> </w:t>
      </w:r>
      <w:r w:rsidRPr="0013540E">
        <w:rPr>
          <w:rFonts w:ascii="Century Gothic" w:eastAsia="Arial" w:hAnsi="Century Gothic"/>
          <w:bCs/>
          <w:sz w:val="20"/>
          <w:szCs w:val="20"/>
        </w:rPr>
        <w:t>Não há limitação percentual; o importante é que a experiência seja compatível c</w:t>
      </w:r>
      <w:r w:rsidR="00CA0F44">
        <w:rPr>
          <w:rFonts w:ascii="Century Gothic" w:eastAsia="Arial" w:hAnsi="Century Gothic"/>
          <w:bCs/>
          <w:sz w:val="20"/>
          <w:szCs w:val="20"/>
        </w:rPr>
        <w:t>om a execução da obra licitada.</w:t>
      </w:r>
    </w:p>
    <w:p w:rsidR="00CF6F88" w:rsidRPr="0013540E" w:rsidRDefault="00CF6F88" w:rsidP="00E07514">
      <w:pPr>
        <w:shd w:val="clear" w:color="auto" w:fill="FFFFFF"/>
        <w:jc w:val="both"/>
        <w:rPr>
          <w:rFonts w:ascii="Century Gothic" w:eastAsia="Arial" w:hAnsi="Century Gothic"/>
          <w:bCs/>
          <w:sz w:val="20"/>
          <w:szCs w:val="20"/>
        </w:rPr>
      </w:pPr>
      <w:r w:rsidRPr="0013540E">
        <w:rPr>
          <w:rFonts w:ascii="Century Gothic" w:eastAsia="Arial" w:hAnsi="Century Gothic"/>
          <w:bCs/>
          <w:sz w:val="20"/>
          <w:szCs w:val="20"/>
        </w:rPr>
        <w:t>Súmula 263 do TCU</w:t>
      </w:r>
      <w:r w:rsidR="00B03D55">
        <w:rPr>
          <w:rStyle w:val="Refdenotaderodap"/>
          <w:rFonts w:ascii="Century Gothic" w:eastAsia="Arial" w:hAnsi="Century Gothic"/>
          <w:bCs/>
          <w:sz w:val="20"/>
          <w:szCs w:val="20"/>
        </w:rPr>
        <w:footnoteReference w:id="1"/>
      </w:r>
      <w:r w:rsidRPr="0013540E">
        <w:rPr>
          <w:rFonts w:ascii="Century Gothic" w:eastAsia="Arial" w:hAnsi="Century Gothic"/>
          <w:bCs/>
          <w:sz w:val="20"/>
          <w:szCs w:val="20"/>
        </w:rPr>
        <w:t>: A Súmula 263 do TCU estabelece que a exigência de comprovação de quantitativos mínimos para capacidade técnico-operacional é legal se for limitada às parcelas de maior relevância e valor, e se for proporcional à dimensão e complexidade do objeto.</w:t>
      </w:r>
    </w:p>
    <w:p w:rsidR="00B03D55" w:rsidRDefault="00CF6F88" w:rsidP="00CF6F88">
      <w:pPr>
        <w:shd w:val="clear" w:color="auto" w:fill="FFFFFF"/>
        <w:jc w:val="both"/>
        <w:rPr>
          <w:rFonts w:ascii="Century Gothic" w:eastAsia="Arial" w:hAnsi="Century Gothic"/>
          <w:bCs/>
          <w:sz w:val="20"/>
          <w:szCs w:val="20"/>
        </w:rPr>
      </w:pPr>
      <w:r w:rsidRPr="000424B8">
        <w:rPr>
          <w:rFonts w:ascii="Century Gothic" w:eastAsia="Arial" w:hAnsi="Century Gothic"/>
          <w:bCs/>
          <w:sz w:val="20"/>
          <w:szCs w:val="20"/>
        </w:rPr>
        <w:t>Lei nº 14.133/2021: A Nova Lei de Licitações (Lei nº 14.133/2021) incorporou este entendimento no Artigo 67, § 2º, permitindo a exigência de atestados com quantidades mínimas de até 50% das parcelas</w:t>
      </w:r>
      <w:r w:rsidR="00CA0F44">
        <w:rPr>
          <w:rFonts w:ascii="Century Gothic" w:eastAsia="Arial" w:hAnsi="Century Gothic"/>
          <w:bCs/>
          <w:sz w:val="20"/>
          <w:szCs w:val="20"/>
        </w:rPr>
        <w:t xml:space="preserve"> de maior relevância ou valor. </w:t>
      </w:r>
    </w:p>
    <w:p w:rsidR="00CF6F88" w:rsidRPr="00C16534" w:rsidRDefault="00CF6F88" w:rsidP="00CF6F88">
      <w:pPr>
        <w:shd w:val="clear" w:color="auto" w:fill="FFFFFF"/>
        <w:jc w:val="both"/>
        <w:rPr>
          <w:rFonts w:ascii="Century Gothic" w:eastAsia="Arial" w:hAnsi="Century Gothic"/>
          <w:bCs/>
          <w:sz w:val="20"/>
          <w:szCs w:val="20"/>
        </w:rPr>
      </w:pPr>
      <w:r w:rsidRPr="000424B8">
        <w:rPr>
          <w:rFonts w:ascii="Century Gothic" w:eastAsia="Arial" w:hAnsi="Century Gothic"/>
          <w:bCs/>
          <w:sz w:val="20"/>
          <w:szCs w:val="20"/>
        </w:rPr>
        <w:t>Em suma, tanto o TCU quanto a Nova Lei de Licitações concordam que o limite de 50% para quantitativos mínimos em atestados de capacidade técnica busca garantir a razoabilidade e proporcionalidade das exigências.</w:t>
      </w:r>
      <w:r w:rsidRPr="00C16534">
        <w:rPr>
          <w:rFonts w:ascii="Century Gothic" w:eastAsia="Arial" w:hAnsi="Century Gothic"/>
          <w:bCs/>
          <w:sz w:val="20"/>
          <w:szCs w:val="20"/>
        </w:rPr>
        <w:t> </w:t>
      </w:r>
    </w:p>
    <w:p w:rsidR="00CF6F88" w:rsidRPr="007D6A24" w:rsidRDefault="00CF6F88" w:rsidP="00CF6F88">
      <w:pPr>
        <w:pStyle w:val="PargrafodaLista"/>
        <w:jc w:val="both"/>
        <w:rPr>
          <w:rFonts w:ascii="Century Gothic" w:eastAsia="Arial Unicode MS" w:hAnsi="Century Gothic"/>
          <w:b/>
          <w:sz w:val="20"/>
          <w:szCs w:val="20"/>
        </w:rPr>
      </w:pPr>
    </w:p>
    <w:p w:rsidR="00CF6F88" w:rsidRDefault="00B03D55" w:rsidP="00CF6F88">
      <w:pPr>
        <w:tabs>
          <w:tab w:val="left" w:pos="892"/>
        </w:tabs>
        <w:jc w:val="both"/>
        <w:rPr>
          <w:rFonts w:ascii="Century Gothic" w:eastAsia="Arial" w:hAnsi="Century Gothic"/>
          <w:b/>
          <w:bCs/>
          <w:sz w:val="20"/>
          <w:szCs w:val="20"/>
        </w:rPr>
      </w:pPr>
      <w:r>
        <w:rPr>
          <w:rFonts w:ascii="Century Gothic" w:hAnsi="Century Gothic"/>
          <w:b/>
          <w:sz w:val="20"/>
          <w:szCs w:val="20"/>
        </w:rPr>
        <w:t xml:space="preserve">9.3.1.3.2.1.9. </w:t>
      </w:r>
      <w:r w:rsidR="00CF6F88" w:rsidRPr="00942A2B">
        <w:rPr>
          <w:rFonts w:ascii="Century Gothic" w:eastAsia="Arial" w:hAnsi="Century Gothic"/>
          <w:b/>
          <w:bCs/>
          <w:sz w:val="20"/>
          <w:szCs w:val="20"/>
        </w:rPr>
        <w:t xml:space="preserve">JUSTIFICATIVA PARA EXIGÊNCIA DE ATESTADO DE CAPACIDADE TÉCNICA </w:t>
      </w:r>
      <w:r w:rsidR="00CF6F88">
        <w:rPr>
          <w:rFonts w:ascii="Century Gothic" w:eastAsia="Arial" w:hAnsi="Century Gothic"/>
          <w:b/>
          <w:bCs/>
          <w:sz w:val="20"/>
          <w:szCs w:val="20"/>
        </w:rPr>
        <w:t xml:space="preserve">OPERACIONAL </w:t>
      </w:r>
      <w:r w:rsidR="00CF6F88" w:rsidRPr="00942A2B">
        <w:rPr>
          <w:rFonts w:ascii="Century Gothic" w:eastAsia="Arial" w:hAnsi="Century Gothic"/>
          <w:b/>
          <w:bCs/>
          <w:sz w:val="20"/>
          <w:szCs w:val="20"/>
        </w:rPr>
        <w:t xml:space="preserve">– </w:t>
      </w:r>
      <w:r>
        <w:rPr>
          <w:rFonts w:ascii="Century Gothic" w:eastAsia="Arial" w:hAnsi="Century Gothic"/>
          <w:b/>
          <w:bCs/>
          <w:sz w:val="20"/>
          <w:szCs w:val="20"/>
        </w:rPr>
        <w:t>RECAPEAMENTO ASFÁLTICO</w:t>
      </w:r>
      <w:r w:rsidR="00CF6F88">
        <w:rPr>
          <w:rFonts w:ascii="Century Gothic" w:eastAsia="Arial" w:hAnsi="Century Gothic"/>
          <w:b/>
          <w:bCs/>
          <w:sz w:val="20"/>
          <w:szCs w:val="20"/>
        </w:rPr>
        <w:t xml:space="preserve">, </w:t>
      </w:r>
      <w:r w:rsidR="00CF6F88" w:rsidRPr="004D00BF">
        <w:rPr>
          <w:rFonts w:ascii="Century Gothic" w:eastAsia="Arial" w:hAnsi="Century Gothic"/>
          <w:b/>
          <w:bCs/>
          <w:sz w:val="20"/>
          <w:szCs w:val="20"/>
        </w:rPr>
        <w:t>RESTRI</w:t>
      </w:r>
      <w:r w:rsidR="00CF6F88">
        <w:rPr>
          <w:rFonts w:ascii="Century Gothic" w:eastAsia="Arial" w:hAnsi="Century Gothic"/>
          <w:b/>
          <w:bCs/>
          <w:sz w:val="20"/>
          <w:szCs w:val="20"/>
        </w:rPr>
        <w:t xml:space="preserve">TOS </w:t>
      </w:r>
      <w:r w:rsidR="00CF6F88" w:rsidRPr="004D00BF">
        <w:rPr>
          <w:rFonts w:ascii="Century Gothic" w:eastAsia="Arial" w:hAnsi="Century Gothic"/>
          <w:b/>
          <w:bCs/>
          <w:sz w:val="20"/>
          <w:szCs w:val="20"/>
        </w:rPr>
        <w:t>ÀS PARCELAS DE MAIOR RELEVÂNCIA OU DE VALOR SIGNIFICATIVO DO OBJETO DA LICITAÇÃO</w:t>
      </w:r>
    </w:p>
    <w:p w:rsidR="00D1661F" w:rsidRPr="00D8663C" w:rsidRDefault="00D1661F" w:rsidP="00D1661F">
      <w:pPr>
        <w:pStyle w:val="Ttulo1"/>
        <w:tabs>
          <w:tab w:val="left" w:pos="0"/>
          <w:tab w:val="left" w:pos="426"/>
        </w:tabs>
        <w:spacing w:before="0"/>
        <w:jc w:val="both"/>
        <w:rPr>
          <w:rFonts w:ascii="Century Gothic" w:hAnsi="Century Gothic"/>
          <w:b w:val="0"/>
          <w:bCs w:val="0"/>
          <w:color w:val="auto"/>
          <w:sz w:val="20"/>
          <w:szCs w:val="20"/>
        </w:rPr>
      </w:pPr>
      <w:r w:rsidRPr="00D8663C">
        <w:rPr>
          <w:rFonts w:ascii="Century Gothic" w:eastAsia="Arial" w:hAnsi="Century Gothic"/>
          <w:b w:val="0"/>
          <w:bCs w:val="0"/>
          <w:color w:val="auto"/>
          <w:sz w:val="20"/>
          <w:szCs w:val="20"/>
        </w:rPr>
        <w:t>Considerando a natureza das obras de engenharia a serem contratadas,</w:t>
      </w:r>
      <w:r w:rsidRPr="00D8663C">
        <w:rPr>
          <w:rFonts w:ascii="Century Gothic" w:eastAsia="Arial" w:hAnsi="Century Gothic"/>
          <w:color w:val="auto"/>
          <w:sz w:val="20"/>
          <w:szCs w:val="20"/>
        </w:rPr>
        <w:t xml:space="preserve"> </w:t>
      </w:r>
      <w:r w:rsidRPr="00D45074">
        <w:rPr>
          <w:rFonts w:ascii="Century Gothic" w:hAnsi="Century Gothic"/>
          <w:b w:val="0"/>
          <w:color w:val="000000"/>
          <w:sz w:val="20"/>
          <w:szCs w:val="20"/>
        </w:rPr>
        <w:t>que inclui a execução de sistema de drenagem, novas pavimentações em concreto e paver</w:t>
      </w:r>
      <w:r>
        <w:rPr>
          <w:rFonts w:ascii="Century Gothic" w:hAnsi="Century Gothic"/>
          <w:b w:val="0"/>
          <w:color w:val="000000"/>
          <w:sz w:val="20"/>
          <w:szCs w:val="20"/>
        </w:rPr>
        <w:t xml:space="preserve"> (piso intertravado)</w:t>
      </w:r>
      <w:r w:rsidRPr="00D45074">
        <w:rPr>
          <w:rFonts w:ascii="Century Gothic" w:hAnsi="Century Gothic"/>
          <w:b w:val="0"/>
          <w:color w:val="000000"/>
          <w:sz w:val="20"/>
          <w:szCs w:val="20"/>
        </w:rPr>
        <w:t>, adequações estruturais de acessibilidade e substituição de elementos de cobertura — configura alteração substancial das características originais e inovação do espaço físico dos bens imóveis, exigindo coordenação técnica e cronograma físico-financeiro integrado</w:t>
      </w:r>
      <w:r>
        <w:rPr>
          <w:rFonts w:ascii="Century Gothic" w:hAnsi="Century Gothic"/>
          <w:b w:val="0"/>
          <w:color w:val="000000"/>
          <w:sz w:val="20"/>
          <w:szCs w:val="20"/>
        </w:rPr>
        <w:t xml:space="preserve">, </w:t>
      </w:r>
      <w:r w:rsidRPr="00D8663C">
        <w:rPr>
          <w:rFonts w:ascii="Century Gothic" w:eastAsia="Arial" w:hAnsi="Century Gothic"/>
          <w:b w:val="0"/>
          <w:bCs w:val="0"/>
          <w:color w:val="auto"/>
          <w:sz w:val="20"/>
          <w:szCs w:val="20"/>
        </w:rPr>
        <w:t xml:space="preserve">faz-se necessária a comprovação da capacidade técnica operacional da licitante na execução de forma satisfatória, de </w:t>
      </w:r>
      <w:r>
        <w:rPr>
          <w:rFonts w:ascii="Century Gothic" w:eastAsia="Arial" w:hAnsi="Century Gothic"/>
          <w:b w:val="0"/>
          <w:bCs w:val="0"/>
          <w:color w:val="auto"/>
          <w:sz w:val="20"/>
          <w:szCs w:val="20"/>
        </w:rPr>
        <w:t>obras</w:t>
      </w:r>
      <w:r w:rsidRPr="00D8663C">
        <w:rPr>
          <w:rFonts w:ascii="Century Gothic" w:eastAsia="Arial" w:hAnsi="Century Gothic"/>
          <w:b w:val="0"/>
          <w:bCs w:val="0"/>
          <w:color w:val="auto"/>
          <w:sz w:val="20"/>
          <w:szCs w:val="20"/>
        </w:rPr>
        <w:t xml:space="preserve"> de natureza e características semelhantes ao objeto desta licitação.</w:t>
      </w:r>
    </w:p>
    <w:p w:rsidR="00D1661F" w:rsidRPr="00307CC3" w:rsidRDefault="00D1661F" w:rsidP="00D1661F">
      <w:pPr>
        <w:tabs>
          <w:tab w:val="left" w:pos="892"/>
        </w:tabs>
        <w:jc w:val="both"/>
        <w:rPr>
          <w:rFonts w:ascii="Century Gothic" w:eastAsia="Arial" w:hAnsi="Century Gothic"/>
          <w:bCs/>
          <w:sz w:val="20"/>
          <w:szCs w:val="20"/>
        </w:rPr>
      </w:pPr>
      <w:r w:rsidRPr="00D8663C">
        <w:rPr>
          <w:rFonts w:ascii="Century Gothic" w:eastAsia="Arial" w:hAnsi="Century Gothic"/>
          <w:sz w:val="20"/>
          <w:szCs w:val="20"/>
        </w:rPr>
        <w:t>Dessa forma, a exigência</w:t>
      </w:r>
      <w:r w:rsidRPr="00D8663C">
        <w:rPr>
          <w:rFonts w:ascii="Century Gothic" w:eastAsia="Arial" w:hAnsi="Century Gothic"/>
          <w:bCs/>
          <w:sz w:val="20"/>
          <w:szCs w:val="20"/>
        </w:rPr>
        <w:t xml:space="preserve"> </w:t>
      </w:r>
      <w:r>
        <w:rPr>
          <w:rFonts w:ascii="Century Gothic" w:eastAsia="Arial" w:hAnsi="Century Gothic"/>
          <w:bCs/>
          <w:sz w:val="20"/>
          <w:szCs w:val="20"/>
        </w:rPr>
        <w:t xml:space="preserve">de atestado de capacidade técnica operacional </w:t>
      </w:r>
      <w:r w:rsidRPr="00942A2B">
        <w:rPr>
          <w:rFonts w:ascii="Century Gothic" w:eastAsia="Arial" w:hAnsi="Century Gothic"/>
          <w:bCs/>
          <w:sz w:val="20"/>
          <w:szCs w:val="20"/>
        </w:rPr>
        <w:t xml:space="preserve">é necessária, proporcional e justificada, não configurando restrição à competitividade, mas instrumento de </w:t>
      </w:r>
      <w:r w:rsidRPr="00942A2B">
        <w:rPr>
          <w:rFonts w:ascii="Century Gothic" w:eastAsia="Arial" w:hAnsi="Century Gothic"/>
          <w:bCs/>
          <w:sz w:val="20"/>
          <w:szCs w:val="20"/>
        </w:rPr>
        <w:lastRenderedPageBreak/>
        <w:t xml:space="preserve">segurança técnica para a Administração Pública, garantindo a qualidade, durabilidade e desempenho </w:t>
      </w:r>
      <w:r>
        <w:rPr>
          <w:rFonts w:ascii="Century Gothic" w:eastAsia="Arial" w:hAnsi="Century Gothic"/>
          <w:bCs/>
          <w:sz w:val="20"/>
          <w:szCs w:val="20"/>
        </w:rPr>
        <w:t>da pavimentação a ser executada</w:t>
      </w:r>
      <w:r w:rsidRPr="00307CC3">
        <w:rPr>
          <w:rFonts w:ascii="Century Gothic" w:eastAsia="Arial" w:hAnsi="Century Gothic"/>
          <w:bCs/>
          <w:sz w:val="20"/>
          <w:szCs w:val="20"/>
        </w:rPr>
        <w:t xml:space="preserve"> </w:t>
      </w:r>
      <w:r w:rsidRPr="00942A2B">
        <w:rPr>
          <w:rFonts w:ascii="Century Gothic" w:eastAsia="Arial" w:hAnsi="Century Gothic"/>
          <w:bCs/>
          <w:sz w:val="20"/>
          <w:szCs w:val="20"/>
        </w:rPr>
        <w:t xml:space="preserve">em conformidade com o art. </w:t>
      </w:r>
      <w:r>
        <w:rPr>
          <w:rFonts w:ascii="Century Gothic" w:eastAsia="Arial" w:hAnsi="Century Gothic"/>
          <w:bCs/>
          <w:sz w:val="20"/>
          <w:szCs w:val="20"/>
        </w:rPr>
        <w:t>67, §1º, da Lei nº 14.133/2021.</w:t>
      </w:r>
    </w:p>
    <w:p w:rsidR="00CF6F88" w:rsidRPr="00BA39D8" w:rsidRDefault="00CF6F88" w:rsidP="009F3EFD">
      <w:pPr>
        <w:jc w:val="both"/>
        <w:rPr>
          <w:rFonts w:ascii="Century Gothic" w:eastAsia="Arial Unicode MS" w:hAnsi="Century Gothic"/>
          <w:sz w:val="20"/>
          <w:szCs w:val="20"/>
        </w:rPr>
      </w:pPr>
    </w:p>
    <w:p w:rsidR="00BA39D8" w:rsidRPr="00BA39D8" w:rsidRDefault="00BA39D8" w:rsidP="00BA39D8">
      <w:pPr>
        <w:jc w:val="both"/>
        <w:rPr>
          <w:rFonts w:ascii="Century Gothic" w:eastAsia="Arial Unicode MS" w:hAnsi="Century Gothic"/>
          <w:sz w:val="20"/>
          <w:szCs w:val="20"/>
        </w:rPr>
      </w:pPr>
      <w:r w:rsidRPr="00BA39D8">
        <w:rPr>
          <w:rFonts w:ascii="Century Gothic" w:hAnsi="Century Gothic"/>
          <w:b/>
          <w:sz w:val="20"/>
          <w:szCs w:val="20"/>
        </w:rPr>
        <w:t>9.3.1.4.</w:t>
      </w:r>
      <w:r w:rsidRPr="00BA39D8">
        <w:rPr>
          <w:rFonts w:ascii="Century Gothic" w:hAnsi="Century Gothic"/>
          <w:sz w:val="20"/>
          <w:szCs w:val="20"/>
        </w:rPr>
        <w:t xml:space="preserve"> </w:t>
      </w:r>
      <w:r w:rsidRPr="00BA39D8">
        <w:rPr>
          <w:rFonts w:ascii="Century Gothic" w:hAnsi="Century Gothic"/>
          <w:b/>
          <w:sz w:val="20"/>
          <w:szCs w:val="20"/>
        </w:rPr>
        <w:t>PARA FINS DE</w:t>
      </w:r>
      <w:r w:rsidRPr="00BA39D8">
        <w:rPr>
          <w:rFonts w:ascii="Century Gothic" w:hAnsi="Century Gothic"/>
          <w:sz w:val="20"/>
          <w:szCs w:val="20"/>
        </w:rPr>
        <w:t xml:space="preserve"> </w:t>
      </w:r>
      <w:r w:rsidRPr="00BA39D8">
        <w:rPr>
          <w:rFonts w:ascii="Century Gothic" w:hAnsi="Century Gothic"/>
          <w:b/>
          <w:bCs/>
          <w:sz w:val="20"/>
          <w:szCs w:val="20"/>
        </w:rPr>
        <w:t xml:space="preserve">HABILITAÇÃO TÉCNICO-OPERACIONAL: </w:t>
      </w:r>
      <w:r w:rsidRPr="00BA39D8">
        <w:rPr>
          <w:rFonts w:ascii="Century Gothic" w:hAnsi="Century Gothic"/>
          <w:b/>
          <w:bCs/>
          <w:color w:val="FF0000"/>
          <w:sz w:val="20"/>
          <w:szCs w:val="20"/>
        </w:rPr>
        <w:t>(PESSOA JURÍDICA)</w:t>
      </w:r>
    </w:p>
    <w:p w:rsidR="00BA39D8" w:rsidRPr="00BA39D8" w:rsidRDefault="00BA39D8" w:rsidP="00BA39D8">
      <w:pPr>
        <w:tabs>
          <w:tab w:val="left" w:pos="933"/>
        </w:tabs>
        <w:jc w:val="both"/>
        <w:rPr>
          <w:rFonts w:ascii="Century Gothic" w:hAnsi="Century Gothic" w:cs="Calibri"/>
          <w:b/>
          <w:sz w:val="20"/>
          <w:szCs w:val="20"/>
        </w:rPr>
      </w:pPr>
      <w:r w:rsidRPr="00BA39D8">
        <w:rPr>
          <w:rFonts w:ascii="Century Gothic" w:hAnsi="Century Gothic" w:cs="Calibri"/>
          <w:b/>
          <w:sz w:val="20"/>
          <w:szCs w:val="20"/>
        </w:rPr>
        <w:t>9.3.1.4.1.</w:t>
      </w:r>
      <w:r w:rsidRPr="00BA39D8">
        <w:rPr>
          <w:rFonts w:ascii="Century Gothic" w:hAnsi="Century Gothic" w:cs="Calibri"/>
          <w:b/>
          <w:sz w:val="20"/>
          <w:szCs w:val="20"/>
        </w:rPr>
        <w:tab/>
        <w:t>Capacidade Técnica Operacional, em conformidade com o disposto no art. 67, inciso II e V da Lei Federal nº 14.133/2021:</w:t>
      </w:r>
    </w:p>
    <w:p w:rsidR="00D1661F" w:rsidRPr="00BA39D8" w:rsidRDefault="00BA39D8" w:rsidP="00D1661F">
      <w:pPr>
        <w:tabs>
          <w:tab w:val="left" w:pos="892"/>
        </w:tabs>
        <w:jc w:val="both"/>
        <w:rPr>
          <w:rFonts w:ascii="Century Gothic" w:eastAsia="Arial" w:hAnsi="Century Gothic"/>
          <w:b/>
          <w:bCs/>
          <w:sz w:val="20"/>
          <w:szCs w:val="20"/>
        </w:rPr>
      </w:pPr>
      <w:r w:rsidRPr="00BA39D8">
        <w:rPr>
          <w:rFonts w:ascii="Century Gothic" w:hAnsi="Century Gothic" w:cs="Calibri"/>
          <w:b/>
          <w:sz w:val="20"/>
          <w:szCs w:val="20"/>
        </w:rPr>
        <w:t>9.3.1.4.1.1.</w:t>
      </w:r>
      <w:r w:rsidRPr="00BA39D8">
        <w:rPr>
          <w:rFonts w:ascii="Century Gothic" w:eastAsia="Arial" w:hAnsi="Century Gothic"/>
          <w:b/>
          <w:bCs/>
          <w:sz w:val="20"/>
          <w:szCs w:val="20"/>
        </w:rPr>
        <w:t xml:space="preserve"> Apresentação de no mínimo 01 (uma) certidão ou 01 (um) atestado, regularmente emitido pelo Conselho Profissional que demonstrem capacidade operacional na execução de serviços similares de complexidade tecnológica e operacional </w:t>
      </w:r>
      <w:r w:rsidRPr="00BA39D8">
        <w:rPr>
          <w:rFonts w:ascii="Century Gothic" w:eastAsia="Arial" w:hAnsi="Century Gothic"/>
          <w:b/>
          <w:bCs/>
          <w:color w:val="EE0000"/>
          <w:sz w:val="20"/>
          <w:szCs w:val="20"/>
        </w:rPr>
        <w:t xml:space="preserve">equivalente a 50% do item </w:t>
      </w:r>
      <w:r w:rsidR="00D1661F" w:rsidRPr="001032E7">
        <w:rPr>
          <w:rFonts w:ascii="Century Gothic" w:eastAsia="Arial" w:hAnsi="Century Gothic"/>
          <w:b/>
          <w:bCs/>
          <w:color w:val="EE0000"/>
          <w:sz w:val="20"/>
          <w:szCs w:val="20"/>
        </w:rPr>
        <w:t>1.4.9 da planilha ao objeto licitado</w:t>
      </w:r>
      <w:r w:rsidR="00D1661F" w:rsidRPr="00BA39D8">
        <w:rPr>
          <w:rFonts w:ascii="Century Gothic" w:eastAsia="Arial" w:hAnsi="Century Gothic"/>
          <w:b/>
          <w:bCs/>
          <w:color w:val="EE0000"/>
          <w:sz w:val="20"/>
          <w:szCs w:val="20"/>
        </w:rPr>
        <w:t xml:space="preserve"> (Art. 67, caput e §1º, I e II, da Lei nº 14.133/2021 (habilitação técnico-operacional da empresa – quantitativos até 50%)</w:t>
      </w:r>
      <w:r w:rsidR="00D1661F" w:rsidRPr="00D1661F">
        <w:rPr>
          <w:rFonts w:ascii="Century Gothic" w:eastAsia="Arial" w:hAnsi="Century Gothic"/>
          <w:b/>
          <w:bCs/>
          <w:color w:val="EE0000"/>
          <w:sz w:val="20"/>
          <w:szCs w:val="20"/>
        </w:rPr>
        <w:t>:</w:t>
      </w:r>
    </w:p>
    <w:p w:rsidR="00BA39D8" w:rsidRPr="00BA39D8" w:rsidRDefault="00BA39D8" w:rsidP="00D1661F">
      <w:pPr>
        <w:tabs>
          <w:tab w:val="left" w:pos="892"/>
        </w:tabs>
        <w:jc w:val="both"/>
        <w:rPr>
          <w:rFonts w:ascii="Century Gothic" w:eastAsia="Arial" w:hAnsi="Century Gothic"/>
          <w:b/>
          <w:bCs/>
          <w:sz w:val="20"/>
          <w:szCs w:val="20"/>
        </w:rPr>
      </w:pPr>
    </w:p>
    <w:tbl>
      <w:tblPr>
        <w:tblStyle w:val="Tabelacomgrade"/>
        <w:tblW w:w="9469" w:type="dxa"/>
        <w:tblInd w:w="-5" w:type="dxa"/>
        <w:tblLook w:val="04A0" w:firstRow="1" w:lastRow="0" w:firstColumn="1" w:lastColumn="0" w:noHBand="0" w:noVBand="1"/>
      </w:tblPr>
      <w:tblGrid>
        <w:gridCol w:w="7201"/>
        <w:gridCol w:w="2268"/>
      </w:tblGrid>
      <w:tr w:rsidR="00BA39D8" w:rsidRPr="00BA39D8" w:rsidTr="00030F35">
        <w:tc>
          <w:tcPr>
            <w:tcW w:w="7201" w:type="dxa"/>
            <w:tcBorders>
              <w:top w:val="single" w:sz="4" w:space="0" w:color="auto"/>
              <w:left w:val="single" w:sz="4" w:space="0" w:color="auto"/>
              <w:bottom w:val="single" w:sz="4" w:space="0" w:color="auto"/>
              <w:right w:val="single" w:sz="4" w:space="0" w:color="auto"/>
            </w:tcBorders>
            <w:hideMark/>
          </w:tcPr>
          <w:p w:rsidR="00BA39D8" w:rsidRPr="00BA39D8" w:rsidRDefault="00BA39D8">
            <w:pPr>
              <w:tabs>
                <w:tab w:val="left" w:pos="892"/>
              </w:tabs>
              <w:jc w:val="center"/>
              <w:rPr>
                <w:rFonts w:ascii="Century Gothic" w:eastAsia="Arial" w:hAnsi="Century Gothic"/>
                <w:b/>
                <w:bCs/>
                <w:sz w:val="20"/>
                <w:szCs w:val="20"/>
                <w:lang w:eastAsia="ja-JP"/>
              </w:rPr>
            </w:pPr>
            <w:r w:rsidRPr="00BA39D8">
              <w:rPr>
                <w:rFonts w:ascii="Century Gothic" w:eastAsia="Arial" w:hAnsi="Century Gothic"/>
                <w:b/>
                <w:bCs/>
                <w:sz w:val="20"/>
                <w:szCs w:val="20"/>
                <w:lang w:eastAsia="ja-JP"/>
              </w:rPr>
              <w:t>ITEM</w:t>
            </w:r>
          </w:p>
        </w:tc>
        <w:tc>
          <w:tcPr>
            <w:tcW w:w="2268" w:type="dxa"/>
            <w:tcBorders>
              <w:top w:val="single" w:sz="4" w:space="0" w:color="auto"/>
              <w:left w:val="single" w:sz="4" w:space="0" w:color="auto"/>
              <w:bottom w:val="single" w:sz="4" w:space="0" w:color="auto"/>
              <w:right w:val="single" w:sz="4" w:space="0" w:color="auto"/>
            </w:tcBorders>
            <w:hideMark/>
          </w:tcPr>
          <w:p w:rsidR="00BA39D8" w:rsidRPr="00BA39D8" w:rsidRDefault="00BA39D8">
            <w:pPr>
              <w:tabs>
                <w:tab w:val="left" w:pos="892"/>
              </w:tabs>
              <w:jc w:val="center"/>
              <w:rPr>
                <w:rFonts w:ascii="Century Gothic" w:eastAsia="Arial" w:hAnsi="Century Gothic"/>
                <w:b/>
                <w:bCs/>
                <w:sz w:val="20"/>
                <w:szCs w:val="20"/>
                <w:lang w:eastAsia="ja-JP"/>
              </w:rPr>
            </w:pPr>
            <w:r w:rsidRPr="00BA39D8">
              <w:rPr>
                <w:rFonts w:ascii="Century Gothic" w:eastAsia="Arial" w:hAnsi="Century Gothic"/>
                <w:b/>
                <w:bCs/>
                <w:sz w:val="20"/>
                <w:szCs w:val="20"/>
                <w:lang w:eastAsia="ja-JP"/>
              </w:rPr>
              <w:t>QUANTIDADE</w:t>
            </w:r>
          </w:p>
        </w:tc>
      </w:tr>
      <w:tr w:rsidR="00D1661F" w:rsidRPr="00BA39D8" w:rsidTr="00030F35">
        <w:tc>
          <w:tcPr>
            <w:tcW w:w="7201" w:type="dxa"/>
            <w:tcBorders>
              <w:top w:val="single" w:sz="4" w:space="0" w:color="auto"/>
              <w:left w:val="single" w:sz="4" w:space="0" w:color="auto"/>
              <w:bottom w:val="single" w:sz="4" w:space="0" w:color="auto"/>
              <w:right w:val="single" w:sz="4" w:space="0" w:color="auto"/>
            </w:tcBorders>
            <w:hideMark/>
          </w:tcPr>
          <w:p w:rsidR="00D1661F" w:rsidRPr="002D592F" w:rsidRDefault="00D1661F" w:rsidP="00D1661F">
            <w:pPr>
              <w:tabs>
                <w:tab w:val="left" w:pos="892"/>
              </w:tabs>
              <w:jc w:val="center"/>
              <w:rPr>
                <w:rFonts w:ascii="Century Gothic" w:eastAsia="Arial" w:hAnsi="Century Gothic"/>
                <w:b/>
                <w:bCs/>
                <w:sz w:val="20"/>
                <w:szCs w:val="20"/>
                <w:highlight w:val="yellow"/>
                <w:lang w:eastAsia="ja-JP"/>
              </w:rPr>
            </w:pPr>
            <w:r w:rsidRPr="001032E7">
              <w:rPr>
                <w:rFonts w:ascii="Century Gothic" w:eastAsia="Arial" w:hAnsi="Century Gothic"/>
                <w:sz w:val="20"/>
                <w:szCs w:val="20"/>
                <w:lang w:eastAsia="ja-JP"/>
              </w:rPr>
              <w:t>Execução de passeio (calçada) ou piso em concreto com concreto moldado in loco, usinado C20, acabamento convencional, não armado. Esp 12cm</w:t>
            </w:r>
          </w:p>
        </w:tc>
        <w:tc>
          <w:tcPr>
            <w:tcW w:w="2268" w:type="dxa"/>
            <w:tcBorders>
              <w:top w:val="single" w:sz="4" w:space="0" w:color="auto"/>
              <w:left w:val="single" w:sz="4" w:space="0" w:color="auto"/>
              <w:bottom w:val="single" w:sz="4" w:space="0" w:color="auto"/>
              <w:right w:val="single" w:sz="4" w:space="0" w:color="auto"/>
            </w:tcBorders>
            <w:hideMark/>
          </w:tcPr>
          <w:p w:rsidR="00D1661F" w:rsidRPr="00BA39D8" w:rsidRDefault="00D1661F" w:rsidP="00D1661F">
            <w:pPr>
              <w:tabs>
                <w:tab w:val="left" w:pos="892"/>
              </w:tabs>
              <w:jc w:val="center"/>
              <w:rPr>
                <w:rFonts w:ascii="Century Gothic" w:eastAsia="Arial" w:hAnsi="Century Gothic"/>
                <w:sz w:val="20"/>
                <w:szCs w:val="20"/>
                <w:lang w:eastAsia="ja-JP"/>
              </w:rPr>
            </w:pPr>
            <w:r>
              <w:rPr>
                <w:rFonts w:ascii="Century Gothic" w:eastAsia="Arial" w:hAnsi="Century Gothic"/>
                <w:sz w:val="20"/>
                <w:szCs w:val="20"/>
                <w:lang w:eastAsia="ja-JP"/>
              </w:rPr>
              <w:t>61,29</w:t>
            </w:r>
            <w:r w:rsidRPr="00BA39D8">
              <w:rPr>
                <w:rFonts w:ascii="Century Gothic" w:eastAsia="Arial" w:hAnsi="Century Gothic"/>
                <w:sz w:val="20"/>
                <w:szCs w:val="20"/>
                <w:lang w:eastAsia="ja-JP"/>
              </w:rPr>
              <w:t>m³</w:t>
            </w:r>
          </w:p>
        </w:tc>
      </w:tr>
    </w:tbl>
    <w:p w:rsidR="007F5A44" w:rsidRDefault="007F5A44" w:rsidP="00BA39D8">
      <w:pPr>
        <w:tabs>
          <w:tab w:val="left" w:pos="892"/>
        </w:tabs>
        <w:jc w:val="both"/>
        <w:rPr>
          <w:rFonts w:ascii="Century Gothic" w:eastAsia="Arial" w:hAnsi="Century Gothic"/>
          <w:b/>
          <w:bCs/>
          <w:sz w:val="20"/>
          <w:szCs w:val="20"/>
        </w:rPr>
      </w:pPr>
    </w:p>
    <w:p w:rsidR="007F5A44" w:rsidRDefault="007F5A44" w:rsidP="007F5A44">
      <w:pPr>
        <w:tabs>
          <w:tab w:val="left" w:pos="892"/>
        </w:tabs>
        <w:jc w:val="both"/>
        <w:rPr>
          <w:rFonts w:ascii="Century Gothic" w:eastAsia="Arial" w:hAnsi="Century Gothic"/>
          <w:bCs/>
          <w:sz w:val="20"/>
          <w:szCs w:val="20"/>
        </w:rPr>
      </w:pPr>
      <w:r>
        <w:rPr>
          <w:rFonts w:ascii="Century Gothic" w:eastAsia="Arial" w:hAnsi="Century Gothic"/>
          <w:b/>
          <w:bCs/>
          <w:sz w:val="20"/>
          <w:szCs w:val="20"/>
        </w:rPr>
        <w:t xml:space="preserve">Obs.: </w:t>
      </w:r>
      <w:r>
        <w:rPr>
          <w:rFonts w:ascii="Century Gothic" w:eastAsia="Arial" w:hAnsi="Century Gothic"/>
          <w:bCs/>
          <w:sz w:val="20"/>
          <w:szCs w:val="20"/>
        </w:rPr>
        <w:t>S</w:t>
      </w:r>
      <w:r w:rsidRPr="00FE47EB">
        <w:rPr>
          <w:rFonts w:ascii="Century Gothic" w:eastAsia="Arial" w:hAnsi="Century Gothic"/>
          <w:bCs/>
          <w:sz w:val="20"/>
          <w:szCs w:val="20"/>
        </w:rPr>
        <w:t>erá permitida a soma de atestados</w:t>
      </w:r>
      <w:r>
        <w:rPr>
          <w:rFonts w:ascii="Century Gothic" w:eastAsia="Arial" w:hAnsi="Century Gothic"/>
          <w:bCs/>
          <w:sz w:val="20"/>
          <w:szCs w:val="20"/>
        </w:rPr>
        <w:t xml:space="preserve"> </w:t>
      </w:r>
      <w:r w:rsidRPr="00FE47EB">
        <w:rPr>
          <w:rFonts w:ascii="Century Gothic" w:eastAsia="Arial" w:hAnsi="Century Gothic"/>
          <w:bCs/>
          <w:sz w:val="20"/>
          <w:szCs w:val="20"/>
        </w:rPr>
        <w:t>para comprovação da execução dos quantitativos mínimos exigidos, desde que todos sejam compatíveis com as parcelas de maior relevância do objeto</w:t>
      </w:r>
      <w:r>
        <w:rPr>
          <w:rFonts w:ascii="Century Gothic" w:eastAsia="Arial" w:hAnsi="Century Gothic"/>
          <w:bCs/>
          <w:sz w:val="20"/>
          <w:szCs w:val="20"/>
        </w:rPr>
        <w:t>.</w:t>
      </w:r>
    </w:p>
    <w:p w:rsidR="00BA39D8" w:rsidRPr="00BA39D8" w:rsidRDefault="00BA39D8" w:rsidP="00BA39D8">
      <w:pPr>
        <w:tabs>
          <w:tab w:val="left" w:pos="892"/>
        </w:tabs>
        <w:jc w:val="both"/>
        <w:rPr>
          <w:rFonts w:ascii="Century Gothic" w:eastAsia="Arial" w:hAnsi="Century Gothic"/>
          <w:b/>
          <w:bCs/>
          <w:sz w:val="20"/>
          <w:szCs w:val="20"/>
        </w:rPr>
      </w:pPr>
      <w:r w:rsidRPr="00BA39D8">
        <w:rPr>
          <w:rFonts w:ascii="Century Gothic" w:eastAsia="Arial" w:hAnsi="Century Gothic"/>
          <w:b/>
          <w:bCs/>
          <w:sz w:val="20"/>
          <w:szCs w:val="20"/>
        </w:rPr>
        <w:br/>
      </w:r>
      <w:r w:rsidRPr="00BA39D8">
        <w:rPr>
          <w:rFonts w:ascii="Century Gothic" w:eastAsia="Arial" w:hAnsi="Century Gothic"/>
          <w:b/>
          <w:bCs/>
          <w:color w:val="FF0000"/>
          <w:sz w:val="20"/>
          <w:szCs w:val="20"/>
        </w:rPr>
        <w:t>Serão consideradas válidas:</w:t>
      </w:r>
      <w:r w:rsidRPr="00BA39D8">
        <w:rPr>
          <w:rFonts w:ascii="Century Gothic" w:eastAsia="Arial" w:hAnsi="Century Gothic"/>
          <w:b/>
          <w:bCs/>
          <w:sz w:val="20"/>
          <w:szCs w:val="20"/>
        </w:rPr>
        <w:t xml:space="preserve"> Certidão(ões) de Acervo Operacional (</w:t>
      </w:r>
      <w:hyperlink r:id="rId17" w:history="1">
        <w:r w:rsidRPr="00BA39D8">
          <w:rPr>
            <w:rStyle w:val="Hyperlink"/>
            <w:rFonts w:ascii="Century Gothic" w:eastAsia="Arial" w:hAnsi="Century Gothic"/>
            <w:bCs/>
            <w:sz w:val="20"/>
            <w:szCs w:val="20"/>
          </w:rPr>
          <w:t>CAO</w:t>
        </w:r>
      </w:hyperlink>
      <w:r w:rsidRPr="00BA39D8">
        <w:rPr>
          <w:rFonts w:ascii="Century Gothic" w:eastAsia="Arial" w:hAnsi="Century Gothic"/>
          <w:b/>
          <w:bCs/>
          <w:sz w:val="20"/>
          <w:szCs w:val="20"/>
        </w:rPr>
        <w:t>)</w:t>
      </w:r>
      <w:r w:rsidRPr="00BA39D8">
        <w:rPr>
          <w:rFonts w:ascii="Century Gothic" w:eastAsia="Arial" w:hAnsi="Century Gothic"/>
          <w:bCs/>
          <w:sz w:val="20"/>
          <w:szCs w:val="20"/>
        </w:rPr>
        <w:t xml:space="preserve">, emitida(s) pelo Conselho Regional de Engenharia e Agronomia, ou </w:t>
      </w:r>
      <w:r w:rsidRPr="00BA39D8">
        <w:rPr>
          <w:rFonts w:ascii="Century Gothic" w:eastAsia="Arial" w:hAnsi="Century Gothic"/>
          <w:b/>
          <w:bCs/>
          <w:sz w:val="20"/>
          <w:szCs w:val="20"/>
        </w:rPr>
        <w:t>Certidão(ões) de Acervo Técnico Operacional</w:t>
      </w:r>
      <w:r w:rsidRPr="00BA39D8">
        <w:rPr>
          <w:rFonts w:ascii="Century Gothic" w:eastAsia="Arial" w:hAnsi="Century Gothic"/>
          <w:bCs/>
          <w:sz w:val="20"/>
          <w:szCs w:val="20"/>
        </w:rPr>
        <w:t xml:space="preserve"> (</w:t>
      </w:r>
      <w:hyperlink r:id="rId18" w:history="1">
        <w:r w:rsidRPr="00BA39D8">
          <w:rPr>
            <w:rStyle w:val="Hyperlink"/>
            <w:rFonts w:ascii="Century Gothic" w:eastAsia="Arial" w:hAnsi="Century Gothic"/>
            <w:bCs/>
            <w:sz w:val="20"/>
            <w:szCs w:val="20"/>
          </w:rPr>
          <w:t>CAT-O</w:t>
        </w:r>
      </w:hyperlink>
      <w:r w:rsidRPr="00BA39D8">
        <w:rPr>
          <w:rFonts w:ascii="Century Gothic" w:eastAsia="Arial" w:hAnsi="Century Gothic"/>
          <w:bCs/>
          <w:sz w:val="20"/>
          <w:szCs w:val="20"/>
        </w:rPr>
        <w:t xml:space="preserve">) emitida(s) pelo Conselho de Arquitetura e Urbanismo, ou </w:t>
      </w:r>
      <w:r w:rsidRPr="00BA39D8">
        <w:rPr>
          <w:rFonts w:ascii="Century Gothic" w:eastAsia="Arial" w:hAnsi="Century Gothic"/>
          <w:b/>
          <w:bCs/>
          <w:sz w:val="20"/>
          <w:szCs w:val="20"/>
        </w:rPr>
        <w:t>Certidão(ões) de Acervo Técnico Operacional (</w:t>
      </w:r>
      <w:hyperlink r:id="rId19" w:history="1">
        <w:r w:rsidRPr="00BA39D8">
          <w:rPr>
            <w:rStyle w:val="Hyperlink"/>
            <w:rFonts w:ascii="Century Gothic" w:eastAsia="Arial" w:hAnsi="Century Gothic"/>
            <w:bCs/>
            <w:sz w:val="20"/>
            <w:szCs w:val="20"/>
          </w:rPr>
          <w:t>CAO</w:t>
        </w:r>
      </w:hyperlink>
      <w:r w:rsidRPr="00BA39D8">
        <w:rPr>
          <w:rFonts w:ascii="Century Gothic" w:eastAsia="Arial" w:hAnsi="Century Gothic"/>
          <w:b/>
          <w:bCs/>
          <w:sz w:val="20"/>
          <w:szCs w:val="20"/>
        </w:rPr>
        <w:t>), emitida(s) pelos Conselhos Regionais dos Técnicos Industriais – CRTs</w:t>
      </w:r>
      <w:r w:rsidRPr="00BA39D8">
        <w:rPr>
          <w:rFonts w:ascii="Century Gothic" w:eastAsia="Arial" w:hAnsi="Century Gothic"/>
          <w:bCs/>
          <w:sz w:val="20"/>
          <w:szCs w:val="20"/>
        </w:rPr>
        <w:t xml:space="preserve">, ou seja, regularmente emitida pelo </w:t>
      </w:r>
      <w:r w:rsidRPr="00BA39D8">
        <w:rPr>
          <w:rFonts w:ascii="Century Gothic" w:hAnsi="Century Gothic" w:cs="Calibri"/>
          <w:b/>
          <w:color w:val="66FF33"/>
          <w:sz w:val="20"/>
          <w:szCs w:val="20"/>
          <w:highlight w:val="black"/>
        </w:rPr>
        <w:t>Conselho Profissional Competente</w:t>
      </w:r>
      <w:r w:rsidRPr="00BA39D8">
        <w:rPr>
          <w:rFonts w:ascii="Century Gothic" w:eastAsia="Arial" w:hAnsi="Century Gothic"/>
          <w:bCs/>
          <w:sz w:val="20"/>
          <w:szCs w:val="20"/>
        </w:rPr>
        <w:t xml:space="preserve">, que comprove aptidão do licitante </w:t>
      </w:r>
      <w:r w:rsidRPr="00BA39D8">
        <w:rPr>
          <w:rFonts w:ascii="Century Gothic" w:eastAsia="Arial" w:hAnsi="Century Gothic"/>
          <w:b/>
          <w:bCs/>
          <w:sz w:val="20"/>
          <w:szCs w:val="20"/>
        </w:rPr>
        <w:t>(</w:t>
      </w:r>
      <w:r w:rsidRPr="00BA39D8">
        <w:rPr>
          <w:rFonts w:ascii="Century Gothic" w:eastAsia="Arial" w:hAnsi="Century Gothic"/>
          <w:b/>
          <w:bCs/>
          <w:color w:val="FF0000"/>
          <w:sz w:val="20"/>
          <w:szCs w:val="20"/>
        </w:rPr>
        <w:t>Pessoa jurídica</w:t>
      </w:r>
      <w:r w:rsidRPr="00BA39D8">
        <w:rPr>
          <w:rFonts w:ascii="Century Gothic" w:eastAsia="Arial" w:hAnsi="Century Gothic"/>
          <w:b/>
          <w:bCs/>
          <w:sz w:val="20"/>
          <w:szCs w:val="20"/>
        </w:rPr>
        <w:t>)</w:t>
      </w:r>
      <w:r w:rsidRPr="00BA39D8">
        <w:rPr>
          <w:rFonts w:ascii="Century Gothic" w:eastAsia="Arial" w:hAnsi="Century Gothic"/>
          <w:bCs/>
          <w:sz w:val="20"/>
          <w:szCs w:val="20"/>
        </w:rPr>
        <w:t xml:space="preserve"> na execução de serviços similares de complexidade tecnológica e operacional equivalente ou superior ao objeto licitado; art. 67, inciso II, </w:t>
      </w:r>
      <w:r w:rsidRPr="00BA39D8">
        <w:rPr>
          <w:rFonts w:ascii="Century Gothic" w:hAnsi="Century Gothic" w:cs="Calibri"/>
          <w:sz w:val="20"/>
          <w:szCs w:val="20"/>
        </w:rPr>
        <w:t xml:space="preserve">da Lei 14.133/2021. (Legislação relacionada: </w:t>
      </w:r>
      <w:hyperlink r:id="rId20" w:history="1">
        <w:r w:rsidRPr="00BA39D8">
          <w:rPr>
            <w:rStyle w:val="Hyperlink"/>
            <w:rFonts w:ascii="Century Gothic" w:hAnsi="Century Gothic" w:cs="Calibri"/>
            <w:sz w:val="20"/>
            <w:szCs w:val="20"/>
          </w:rPr>
          <w:t>Resolução 1.137/2023</w:t>
        </w:r>
      </w:hyperlink>
      <w:r w:rsidRPr="00BA39D8">
        <w:rPr>
          <w:rFonts w:ascii="Century Gothic" w:hAnsi="Century Gothic" w:cs="Calibri"/>
          <w:b/>
          <w:sz w:val="20"/>
          <w:szCs w:val="20"/>
        </w:rPr>
        <w:t xml:space="preserve"> e </w:t>
      </w:r>
      <w:hyperlink r:id="rId21" w:history="1">
        <w:r w:rsidRPr="00BA39D8">
          <w:rPr>
            <w:rStyle w:val="Hyperlink"/>
            <w:rFonts w:ascii="Century Gothic" w:hAnsi="Century Gothic" w:cs="Calibri"/>
            <w:sz w:val="20"/>
            <w:szCs w:val="20"/>
          </w:rPr>
          <w:t>Decisão Plenária 2289/2023</w:t>
        </w:r>
      </w:hyperlink>
      <w:r w:rsidRPr="00BA39D8">
        <w:rPr>
          <w:rFonts w:ascii="Century Gothic" w:hAnsi="Century Gothic" w:cs="Calibri"/>
          <w:b/>
          <w:sz w:val="20"/>
          <w:szCs w:val="20"/>
        </w:rPr>
        <w:t xml:space="preserve">; </w:t>
      </w:r>
      <w:hyperlink r:id="rId22" w:anchor=":~:text=Altera%20a%20Resolu%C3%A7%C3%A3o%20CAU%2FBR,)%2C%20e%20d%C3%A1%20outras%20provid%C3%AAncias." w:history="1">
        <w:r w:rsidRPr="00BA39D8">
          <w:rPr>
            <w:rStyle w:val="Hyperlink"/>
            <w:rFonts w:ascii="Century Gothic" w:hAnsi="Century Gothic" w:cs="Calibri"/>
            <w:sz w:val="20"/>
            <w:szCs w:val="20"/>
          </w:rPr>
          <w:t>RESOLUÇÃO N° 243, DE 20 DE OUTUBRO DE 2023</w:t>
        </w:r>
      </w:hyperlink>
      <w:r w:rsidRPr="00BA39D8">
        <w:rPr>
          <w:rFonts w:ascii="Century Gothic" w:hAnsi="Century Gothic" w:cs="Calibri"/>
          <w:b/>
          <w:sz w:val="20"/>
          <w:szCs w:val="20"/>
        </w:rPr>
        <w:t xml:space="preserve">; </w:t>
      </w:r>
      <w:hyperlink r:id="rId23" w:history="1">
        <w:r w:rsidRPr="00BA39D8">
          <w:rPr>
            <w:rStyle w:val="Hyperlink"/>
            <w:rFonts w:ascii="Century Gothic" w:hAnsi="Century Gothic" w:cs="Calibri"/>
            <w:sz w:val="20"/>
            <w:szCs w:val="20"/>
          </w:rPr>
          <w:t>Resolução CFT Nº 273 DE 16/12/2024</w:t>
        </w:r>
      </w:hyperlink>
      <w:r w:rsidRPr="00BA39D8">
        <w:rPr>
          <w:rFonts w:ascii="Century Gothic" w:hAnsi="Century Gothic" w:cs="Calibri"/>
          <w:sz w:val="20"/>
          <w:szCs w:val="20"/>
        </w:rPr>
        <w:t>).</w:t>
      </w:r>
    </w:p>
    <w:p w:rsidR="00BA39D8" w:rsidRPr="00BA39D8" w:rsidRDefault="00BA39D8" w:rsidP="00BA39D8">
      <w:pPr>
        <w:tabs>
          <w:tab w:val="left" w:pos="892"/>
        </w:tabs>
        <w:jc w:val="both"/>
        <w:rPr>
          <w:rFonts w:ascii="Century Gothic" w:hAnsi="Century Gothic" w:cs="Calibri"/>
          <w:sz w:val="20"/>
          <w:szCs w:val="20"/>
        </w:rPr>
      </w:pPr>
      <w:r w:rsidRPr="00BA39D8">
        <w:rPr>
          <w:rFonts w:ascii="Century Gothic" w:hAnsi="Century Gothic" w:cs="Calibri"/>
          <w:b/>
          <w:sz w:val="20"/>
          <w:szCs w:val="20"/>
        </w:rPr>
        <w:t>9.3.1.4.1.2. Registro ou inscrição de</w:t>
      </w:r>
      <w:r w:rsidRPr="00BA39D8">
        <w:rPr>
          <w:rFonts w:ascii="Century Gothic" w:hAnsi="Century Gothic" w:cs="Calibri"/>
          <w:sz w:val="20"/>
          <w:szCs w:val="20"/>
        </w:rPr>
        <w:t xml:space="preserve"> </w:t>
      </w:r>
      <w:r w:rsidRPr="00BA39D8">
        <w:rPr>
          <w:rFonts w:ascii="Century Gothic" w:hAnsi="Century Gothic" w:cs="Calibri"/>
          <w:b/>
          <w:sz w:val="20"/>
          <w:szCs w:val="20"/>
        </w:rPr>
        <w:t>Pessoa Jurídica</w:t>
      </w:r>
      <w:r w:rsidRPr="00BA39D8">
        <w:rPr>
          <w:rFonts w:ascii="Century Gothic" w:hAnsi="Century Gothic" w:cs="Calibri"/>
          <w:sz w:val="20"/>
          <w:szCs w:val="20"/>
        </w:rPr>
        <w:t xml:space="preserve"> </w:t>
      </w:r>
      <w:r w:rsidRPr="00BA39D8">
        <w:rPr>
          <w:rFonts w:ascii="Century Gothic" w:hAnsi="Century Gothic" w:cs="Calibri"/>
          <w:b/>
          <w:sz w:val="20"/>
          <w:szCs w:val="20"/>
        </w:rPr>
        <w:t xml:space="preserve">na entidade profissional competente, </w:t>
      </w:r>
      <w:r w:rsidRPr="00BA39D8">
        <w:rPr>
          <w:rFonts w:ascii="Century Gothic" w:hAnsi="Century Gothic" w:cs="Calibri"/>
          <w:sz w:val="20"/>
          <w:szCs w:val="20"/>
        </w:rPr>
        <w:t>em plena vigência.</w:t>
      </w:r>
      <w:r w:rsidRPr="00BA39D8">
        <w:rPr>
          <w:rFonts w:ascii="Century Gothic" w:eastAsia="Arial" w:hAnsi="Century Gothic"/>
          <w:b/>
          <w:bCs/>
          <w:sz w:val="20"/>
          <w:szCs w:val="20"/>
        </w:rPr>
        <w:t xml:space="preserve"> </w:t>
      </w:r>
    </w:p>
    <w:p w:rsidR="00BA39D8" w:rsidRPr="00BA39D8" w:rsidRDefault="00BA39D8" w:rsidP="00BA39D8">
      <w:pPr>
        <w:rPr>
          <w:rFonts w:ascii="Century Gothic" w:hAnsi="Century Gothic"/>
          <w:sz w:val="20"/>
          <w:szCs w:val="20"/>
        </w:rPr>
      </w:pPr>
    </w:p>
    <w:p w:rsidR="00902045" w:rsidRPr="00DB454C" w:rsidRDefault="00BA39D8" w:rsidP="00902045">
      <w:pPr>
        <w:tabs>
          <w:tab w:val="left" w:pos="933"/>
        </w:tabs>
        <w:jc w:val="both"/>
        <w:rPr>
          <w:rFonts w:ascii="Century Gothic" w:hAnsi="Century Gothic" w:cs="Calibri"/>
          <w:b/>
          <w:sz w:val="20"/>
          <w:szCs w:val="20"/>
        </w:rPr>
      </w:pPr>
      <w:r w:rsidRPr="00BA39D8">
        <w:rPr>
          <w:rFonts w:ascii="Century Gothic" w:hAnsi="Century Gothic" w:cs="Calibri"/>
          <w:b/>
          <w:sz w:val="20"/>
          <w:szCs w:val="20"/>
        </w:rPr>
        <w:t xml:space="preserve">9.3.1.4.2. </w:t>
      </w:r>
      <w:r w:rsidR="00902045" w:rsidRPr="00421E36">
        <w:rPr>
          <w:rFonts w:ascii="Century Gothic" w:hAnsi="Century Gothic" w:cs="Calibri"/>
          <w:b/>
          <w:sz w:val="20"/>
          <w:szCs w:val="20"/>
        </w:rPr>
        <w:t xml:space="preserve">DOCUMENTAÇÃO RELATIVA À </w:t>
      </w:r>
      <w:r w:rsidR="00902045" w:rsidRPr="00E33FFB">
        <w:rPr>
          <w:rFonts w:ascii="Century Gothic" w:hAnsi="Century Gothic" w:cs="Calibri"/>
          <w:b/>
          <w:sz w:val="20"/>
          <w:szCs w:val="20"/>
        </w:rPr>
        <w:t>QUALIFICAÇÃO TÉCNICO-PROFISSIONAL</w:t>
      </w:r>
      <w:r w:rsidR="00902045">
        <w:rPr>
          <w:rFonts w:ascii="Century Gothic" w:hAnsi="Century Gothic" w:cs="Calibri"/>
          <w:b/>
          <w:sz w:val="20"/>
          <w:szCs w:val="20"/>
        </w:rPr>
        <w:t xml:space="preserve">, </w:t>
      </w:r>
      <w:r w:rsidR="00902045" w:rsidRPr="00DC23AC">
        <w:rPr>
          <w:rFonts w:ascii="Century Gothic" w:hAnsi="Century Gothic" w:cs="Calibri"/>
          <w:b/>
          <w:color w:val="FF0000"/>
          <w:sz w:val="20"/>
          <w:szCs w:val="20"/>
        </w:rPr>
        <w:t xml:space="preserve">(RESPONSÁVEL TÉCNICO/PESSOA FÍSICA) </w:t>
      </w:r>
      <w:r w:rsidR="00902045" w:rsidRPr="00DC23AC">
        <w:rPr>
          <w:rFonts w:ascii="Century Gothic" w:hAnsi="Century Gothic" w:cs="Calibri"/>
          <w:b/>
          <w:sz w:val="20"/>
          <w:szCs w:val="20"/>
        </w:rPr>
        <w:t>em</w:t>
      </w:r>
      <w:r w:rsidR="00902045" w:rsidRPr="00DB454C">
        <w:rPr>
          <w:rFonts w:ascii="Century Gothic" w:hAnsi="Century Gothic" w:cs="Calibri"/>
          <w:b/>
          <w:sz w:val="20"/>
          <w:szCs w:val="20"/>
        </w:rPr>
        <w:t xml:space="preserve"> conformidade com o disposto no art. 6</w:t>
      </w:r>
      <w:r w:rsidR="00902045">
        <w:rPr>
          <w:rFonts w:ascii="Century Gothic" w:hAnsi="Century Gothic" w:cs="Calibri"/>
          <w:b/>
          <w:sz w:val="20"/>
          <w:szCs w:val="20"/>
        </w:rPr>
        <w:t xml:space="preserve">7, inciso I, da Lei Federal nº 14.133/2021: </w:t>
      </w:r>
    </w:p>
    <w:p w:rsidR="00902045" w:rsidRPr="00421E36" w:rsidRDefault="00902045" w:rsidP="00902045">
      <w:pPr>
        <w:autoSpaceDE w:val="0"/>
        <w:adjustRightInd w:val="0"/>
        <w:jc w:val="both"/>
        <w:rPr>
          <w:rFonts w:ascii="Century Gothic" w:hAnsi="Century Gothic" w:cs="Calibri"/>
          <w:sz w:val="20"/>
          <w:szCs w:val="20"/>
        </w:rPr>
      </w:pPr>
      <w:r>
        <w:rPr>
          <w:rFonts w:ascii="Century Gothic" w:hAnsi="Century Gothic" w:cs="Calibri"/>
          <w:b/>
          <w:sz w:val="20"/>
          <w:szCs w:val="20"/>
        </w:rPr>
        <w:t>a).</w:t>
      </w:r>
      <w:r w:rsidRPr="00DB0A43">
        <w:rPr>
          <w:rFonts w:ascii="Century Gothic" w:hAnsi="Century Gothic" w:cs="Calibri"/>
          <w:b/>
          <w:sz w:val="20"/>
          <w:szCs w:val="20"/>
        </w:rPr>
        <w:t xml:space="preserve"> </w:t>
      </w:r>
      <w:r w:rsidRPr="00DB0A43">
        <w:rPr>
          <w:rFonts w:ascii="Century Gothic" w:hAnsi="Century Gothic" w:cs="Calibri"/>
          <w:sz w:val="20"/>
          <w:szCs w:val="20"/>
        </w:rPr>
        <w:t xml:space="preserve">Certidão de Registro no Conselho Profissional Competente </w:t>
      </w:r>
      <w:r w:rsidRPr="00DB0A43">
        <w:rPr>
          <w:rFonts w:ascii="Century Gothic" w:hAnsi="Century Gothic" w:cs="Calibri"/>
          <w:b/>
          <w:sz w:val="20"/>
          <w:szCs w:val="20"/>
        </w:rPr>
        <w:t>em nome</w:t>
      </w:r>
      <w:r w:rsidRPr="00DB0A43">
        <w:rPr>
          <w:rFonts w:ascii="Century Gothic" w:hAnsi="Century Gothic" w:cs="Calibri"/>
          <w:sz w:val="20"/>
          <w:szCs w:val="20"/>
        </w:rPr>
        <w:t xml:space="preserve"> </w:t>
      </w:r>
      <w:r w:rsidRPr="00DB0A43">
        <w:rPr>
          <w:rFonts w:ascii="Century Gothic" w:hAnsi="Century Gothic" w:cs="Calibri"/>
          <w:b/>
          <w:sz w:val="20"/>
          <w:szCs w:val="20"/>
        </w:rPr>
        <w:t xml:space="preserve">do(s) responsável(eis) técnico(s) indicado(s) </w:t>
      </w:r>
      <w:r>
        <w:rPr>
          <w:rFonts w:ascii="Century Gothic" w:hAnsi="Century Gothic" w:cs="Calibri"/>
          <w:b/>
          <w:sz w:val="20"/>
          <w:szCs w:val="20"/>
        </w:rPr>
        <w:t>no (</w:t>
      </w:r>
      <w:r w:rsidR="00B9038A">
        <w:rPr>
          <w:rFonts w:ascii="Century Gothic" w:hAnsi="Century Gothic" w:cs="Calibri"/>
          <w:b/>
          <w:color w:val="FF0000"/>
          <w:sz w:val="20"/>
          <w:szCs w:val="20"/>
        </w:rPr>
        <w:t>ANEXO 6</w:t>
      </w:r>
      <w:r w:rsidRPr="003F5662">
        <w:rPr>
          <w:rFonts w:ascii="Century Gothic" w:hAnsi="Century Gothic" w:cs="Calibri"/>
          <w:b/>
          <w:sz w:val="20"/>
          <w:szCs w:val="20"/>
        </w:rPr>
        <w:t>)</w:t>
      </w:r>
      <w:r w:rsidRPr="00DB0A43">
        <w:rPr>
          <w:rFonts w:ascii="Century Gothic" w:hAnsi="Century Gothic" w:cs="Calibri"/>
          <w:sz w:val="20"/>
          <w:szCs w:val="20"/>
        </w:rPr>
        <w:t xml:space="preserve"> </w:t>
      </w:r>
      <w:r w:rsidRPr="003F5662">
        <w:rPr>
          <w:rFonts w:ascii="Century Gothic" w:hAnsi="Century Gothic" w:cs="Calibri"/>
          <w:b/>
          <w:sz w:val="20"/>
          <w:szCs w:val="20"/>
        </w:rPr>
        <w:t xml:space="preserve"> </w:t>
      </w:r>
      <w:r w:rsidRPr="00DB0A43">
        <w:rPr>
          <w:rFonts w:ascii="Century Gothic" w:hAnsi="Century Gothic" w:cs="Calibri"/>
          <w:b/>
          <w:sz w:val="20"/>
          <w:szCs w:val="20"/>
        </w:rPr>
        <w:t>(</w:t>
      </w:r>
      <w:r w:rsidRPr="00DB0A43">
        <w:rPr>
          <w:rFonts w:ascii="Century Gothic" w:hAnsi="Century Gothic" w:cs="Calibri"/>
          <w:b/>
          <w:color w:val="FF0000"/>
          <w:sz w:val="20"/>
          <w:szCs w:val="20"/>
        </w:rPr>
        <w:t>Pessoa Física</w:t>
      </w:r>
      <w:r w:rsidRPr="00DB0A43">
        <w:rPr>
          <w:rFonts w:ascii="Century Gothic" w:hAnsi="Century Gothic" w:cs="Calibri"/>
          <w:b/>
          <w:sz w:val="20"/>
          <w:szCs w:val="20"/>
        </w:rPr>
        <w:t>)</w:t>
      </w:r>
      <w:r w:rsidRPr="00DB0A43">
        <w:rPr>
          <w:rFonts w:ascii="Century Gothic" w:hAnsi="Century Gothic" w:cs="Calibri"/>
          <w:sz w:val="20"/>
          <w:szCs w:val="20"/>
        </w:rPr>
        <w:t>, em plena valid</w:t>
      </w:r>
      <w:r>
        <w:rPr>
          <w:rFonts w:ascii="Century Gothic" w:hAnsi="Century Gothic" w:cs="Calibri"/>
          <w:sz w:val="20"/>
          <w:szCs w:val="20"/>
        </w:rPr>
        <w:t xml:space="preserve">ade, para fins de contratação; </w:t>
      </w:r>
      <w:r w:rsidRPr="00DB0A43">
        <w:rPr>
          <w:rFonts w:ascii="Century Gothic" w:hAnsi="Century Gothic" w:cs="Calibri"/>
          <w:b/>
          <w:sz w:val="20"/>
          <w:szCs w:val="20"/>
        </w:rPr>
        <w:tab/>
      </w:r>
    </w:p>
    <w:p w:rsidR="00902045" w:rsidRDefault="00902045" w:rsidP="00902045">
      <w:pPr>
        <w:jc w:val="both"/>
        <w:rPr>
          <w:rFonts w:ascii="Century Gothic" w:hAnsi="Century Gothic" w:cs="Calibri"/>
          <w:b/>
          <w:sz w:val="20"/>
          <w:szCs w:val="20"/>
        </w:rPr>
      </w:pPr>
      <w:r>
        <w:rPr>
          <w:rFonts w:ascii="Century Gothic" w:hAnsi="Century Gothic" w:cs="Calibri"/>
          <w:b/>
          <w:sz w:val="20"/>
          <w:szCs w:val="20"/>
        </w:rPr>
        <w:t>b).</w:t>
      </w:r>
      <w:r w:rsidRPr="00DB0A43">
        <w:rPr>
          <w:rFonts w:ascii="Century Gothic" w:hAnsi="Century Gothic" w:cs="Calibri"/>
          <w:b/>
          <w:sz w:val="20"/>
          <w:szCs w:val="20"/>
        </w:rPr>
        <w:t xml:space="preserve"> Certificado de Acervo Técnico Profissional – CAT do(s) responsável(eis) técnico(s) indicado(s) no (</w:t>
      </w:r>
      <w:r w:rsidR="00B9038A">
        <w:rPr>
          <w:rFonts w:ascii="Century Gothic" w:hAnsi="Century Gothic" w:cs="Calibri"/>
          <w:b/>
          <w:color w:val="FF0000"/>
          <w:sz w:val="20"/>
          <w:szCs w:val="20"/>
        </w:rPr>
        <w:t>ANEXO 6</w:t>
      </w:r>
      <w:r w:rsidRPr="00DB0A43">
        <w:rPr>
          <w:rFonts w:ascii="Century Gothic" w:hAnsi="Century Gothic" w:cs="Calibri"/>
          <w:b/>
          <w:i/>
          <w:sz w:val="20"/>
          <w:szCs w:val="20"/>
        </w:rPr>
        <w:t>)</w:t>
      </w:r>
      <w:r w:rsidRPr="00DB0A43">
        <w:rPr>
          <w:rFonts w:ascii="Century Gothic" w:hAnsi="Century Gothic" w:cs="Calibri"/>
          <w:sz w:val="20"/>
          <w:szCs w:val="20"/>
        </w:rPr>
        <w:t>,</w:t>
      </w:r>
      <w:r w:rsidRPr="00DB454C">
        <w:rPr>
          <w:rFonts w:ascii="Century Gothic" w:hAnsi="Century Gothic" w:cs="Calibri"/>
          <w:sz w:val="20"/>
          <w:szCs w:val="20"/>
        </w:rPr>
        <w:t xml:space="preserve"> emitido(s) pelo Conselho Profissional Competen</w:t>
      </w:r>
      <w:r>
        <w:rPr>
          <w:rFonts w:ascii="Century Gothic" w:hAnsi="Century Gothic" w:cs="Calibri"/>
          <w:sz w:val="20"/>
          <w:szCs w:val="20"/>
        </w:rPr>
        <w:t xml:space="preserve">te. </w:t>
      </w:r>
      <w:r w:rsidRPr="002F2373">
        <w:rPr>
          <w:rFonts w:ascii="Century Gothic" w:hAnsi="Century Gothic" w:cs="Calibri"/>
          <w:b/>
          <w:sz w:val="20"/>
          <w:szCs w:val="20"/>
        </w:rPr>
        <w:t xml:space="preserve">A CAT deve comprovar que o profissional executou, para órgão ou entidade da administração pública direta ou indireta (federal, estadual, municipal ou do Distrito Federal), ou para empresa privada, </w:t>
      </w:r>
      <w:r>
        <w:rPr>
          <w:rFonts w:ascii="Century Gothic" w:hAnsi="Century Gothic" w:cs="Calibri"/>
          <w:b/>
          <w:sz w:val="20"/>
          <w:szCs w:val="20"/>
        </w:rPr>
        <w:t>a execução de</w:t>
      </w:r>
      <w:r w:rsidRPr="00902045">
        <w:rPr>
          <w:rFonts w:ascii="Century Gothic" w:hAnsi="Century Gothic" w:cs="Calibri"/>
          <w:b/>
          <w:sz w:val="20"/>
          <w:szCs w:val="20"/>
        </w:rPr>
        <w:t xml:space="preserve"> pavimento com aplicação de concreto asfáltico</w:t>
      </w:r>
      <w:r w:rsidRPr="00B628C5">
        <w:rPr>
          <w:rFonts w:ascii="Century Gothic" w:hAnsi="Century Gothic" w:cs="Calibri"/>
          <w:b/>
          <w:sz w:val="20"/>
          <w:szCs w:val="20"/>
        </w:rPr>
        <w:t xml:space="preserve"> com extensão e porte compatíveis com o objeto licitado</w:t>
      </w:r>
      <w:r>
        <w:rPr>
          <w:rFonts w:ascii="Century Gothic" w:hAnsi="Century Gothic" w:cs="Calibri"/>
          <w:b/>
          <w:sz w:val="20"/>
          <w:szCs w:val="20"/>
        </w:rPr>
        <w:t>.</w:t>
      </w:r>
    </w:p>
    <w:p w:rsidR="00902045" w:rsidRPr="00C856FD" w:rsidRDefault="00902045" w:rsidP="00902045">
      <w:pPr>
        <w:pStyle w:val="Ttulo3"/>
        <w:spacing w:before="0"/>
        <w:jc w:val="both"/>
        <w:rPr>
          <w:rFonts w:ascii="Century Gothic" w:hAnsi="Century Gothic" w:cs="Calibri"/>
          <w:b w:val="0"/>
          <w:bCs w:val="0"/>
          <w:color w:val="auto"/>
          <w:sz w:val="20"/>
          <w:szCs w:val="20"/>
        </w:rPr>
      </w:pPr>
      <w:r w:rsidRPr="00C856FD">
        <w:rPr>
          <w:rFonts w:ascii="Century Gothic" w:hAnsi="Century Gothic" w:cs="Calibri"/>
          <w:bCs w:val="0"/>
          <w:color w:val="auto"/>
          <w:sz w:val="20"/>
          <w:szCs w:val="20"/>
        </w:rPr>
        <w:t>b.1)</w:t>
      </w:r>
      <w:r w:rsidRPr="00C856FD">
        <w:rPr>
          <w:rFonts w:ascii="Century Gothic" w:hAnsi="Century Gothic" w:cs="Calibri"/>
          <w:b w:val="0"/>
          <w:bCs w:val="0"/>
          <w:color w:val="auto"/>
          <w:sz w:val="20"/>
          <w:szCs w:val="20"/>
        </w:rPr>
        <w:t xml:space="preserve"> </w:t>
      </w:r>
      <w:r w:rsidRPr="00C856FD">
        <w:rPr>
          <w:rFonts w:ascii="Century Gothic" w:hAnsi="Century Gothic" w:cs="Calibri"/>
          <w:color w:val="auto"/>
          <w:sz w:val="20"/>
          <w:szCs w:val="20"/>
        </w:rPr>
        <w:t>Justificativa Técnica – Exigência de Profissional Habilitado com Acervo Técnico (CAT)</w:t>
      </w:r>
    </w:p>
    <w:p w:rsidR="00C343FA" w:rsidRPr="000C3C43" w:rsidRDefault="00C343FA" w:rsidP="00C343FA">
      <w:pPr>
        <w:jc w:val="both"/>
        <w:rPr>
          <w:rFonts w:ascii="Century Gothic" w:hAnsi="Century Gothic"/>
          <w:sz w:val="20"/>
          <w:szCs w:val="20"/>
        </w:rPr>
      </w:pPr>
      <w:r w:rsidRPr="000C3C43">
        <w:rPr>
          <w:rFonts w:ascii="Century Gothic" w:hAnsi="Century Gothic"/>
          <w:sz w:val="20"/>
          <w:szCs w:val="20"/>
        </w:rPr>
        <w:t xml:space="preserve">A exigência de comprovação de capacidade técnico-profissional, mediante a apresentação de profissional habilitado detentor de Certidão de Acervo Técnico (CAT), mostra-se imprescindível para a adequada execução do objeto, consistente na contratação de </w:t>
      </w:r>
      <w:r w:rsidRPr="000C3C43">
        <w:rPr>
          <w:rFonts w:ascii="Century Gothic" w:hAnsi="Century Gothic"/>
          <w:sz w:val="20"/>
          <w:szCs w:val="20"/>
        </w:rPr>
        <w:lastRenderedPageBreak/>
        <w:t xml:space="preserve">empresa especializada para a execução de </w:t>
      </w:r>
      <w:r>
        <w:rPr>
          <w:rFonts w:ascii="Century Gothic" w:hAnsi="Century Gothic"/>
          <w:sz w:val="20"/>
          <w:szCs w:val="20"/>
        </w:rPr>
        <w:t>obra de reforma e readequação do Parque de Rodeio e a reforma do Palco da Praça Monteiro Lobato.</w:t>
      </w:r>
    </w:p>
    <w:p w:rsidR="00C343FA" w:rsidRPr="00057FB9" w:rsidRDefault="00C343FA" w:rsidP="00C343FA">
      <w:pPr>
        <w:jc w:val="both"/>
        <w:rPr>
          <w:rFonts w:ascii="Century Gothic" w:hAnsi="Century Gothic"/>
          <w:sz w:val="20"/>
          <w:szCs w:val="20"/>
        </w:rPr>
      </w:pPr>
      <w:r w:rsidRPr="00057FB9">
        <w:rPr>
          <w:rFonts w:ascii="Century Gothic" w:hAnsi="Century Gothic"/>
          <w:sz w:val="20"/>
          <w:szCs w:val="20"/>
        </w:rPr>
        <w:t>Os serviços a serem executados envolvem atividades de natureza técnica inerentes às obras de engenharia, tais como preparo de base e subleito, execução de pavimentação em concreto e piso intertravado, implantação de soluções de drenagem, execução de acabamentos, instalação de elementos construtivos e de acessibilidade, além do controle tecnológico dos materiais empregados.</w:t>
      </w:r>
    </w:p>
    <w:p w:rsidR="00C343FA" w:rsidRPr="00057FB9" w:rsidRDefault="00C343FA" w:rsidP="00C343FA">
      <w:pPr>
        <w:jc w:val="both"/>
        <w:rPr>
          <w:rFonts w:ascii="Century Gothic" w:hAnsi="Century Gothic"/>
          <w:sz w:val="20"/>
          <w:szCs w:val="20"/>
        </w:rPr>
      </w:pPr>
      <w:r w:rsidRPr="00057FB9">
        <w:rPr>
          <w:rFonts w:ascii="Century Gothic" w:hAnsi="Century Gothic"/>
          <w:sz w:val="20"/>
          <w:szCs w:val="20"/>
        </w:rPr>
        <w:t>As atividades deverão ser executadas em conformidade com as normas técnicas vigentes, bem como com os projetos de engenharia, memorial descritivo e planilha orçamentária, exigindo conhecimento técnico especializado e adequada capacidade operacional, a fim de garantir a durabilidade, segurança e qualidade das obras executadas.</w:t>
      </w:r>
    </w:p>
    <w:p w:rsidR="00C343FA" w:rsidRPr="000C3C43" w:rsidRDefault="00C343FA" w:rsidP="00C343FA">
      <w:pPr>
        <w:jc w:val="both"/>
        <w:rPr>
          <w:rFonts w:ascii="Century Gothic" w:hAnsi="Century Gothic"/>
          <w:sz w:val="20"/>
          <w:szCs w:val="20"/>
        </w:rPr>
      </w:pPr>
      <w:r w:rsidRPr="000C3C43">
        <w:rPr>
          <w:rFonts w:ascii="Century Gothic" w:hAnsi="Century Gothic"/>
          <w:sz w:val="20"/>
          <w:szCs w:val="20"/>
        </w:rPr>
        <w:t>Nesse contexto, a exigência de profissional devidamente registrado no conselho de classe competente, com apresentação de CAT que comprove experiência anterior em serviços compatíveis em características, quantidades e complexidade, visa assegurar que a futura contratada disponha de responsável técnico com capacidade efetiva para conduzir e supervisionar os serviços.</w:t>
      </w:r>
    </w:p>
    <w:p w:rsidR="00C343FA" w:rsidRPr="000C3C43" w:rsidRDefault="00C343FA" w:rsidP="00C343FA">
      <w:pPr>
        <w:jc w:val="both"/>
        <w:rPr>
          <w:rFonts w:ascii="Century Gothic" w:hAnsi="Century Gothic"/>
          <w:sz w:val="20"/>
          <w:szCs w:val="20"/>
        </w:rPr>
      </w:pPr>
      <w:r w:rsidRPr="000C3C43">
        <w:rPr>
          <w:rFonts w:ascii="Century Gothic" w:hAnsi="Century Gothic"/>
          <w:sz w:val="20"/>
          <w:szCs w:val="20"/>
        </w:rPr>
        <w:t>Ressalta-se que a medida encontra respaldo no art. 67 da Lei Federal nº 14.133/2021, que autoriza a Administração a exigir comprovação de capacidade técnico-profissional, desde que pertinente e compatível com o objeto licitado, não configurando restrição indevida à competitividade, mas sim garantia mínima de qualificação técnica para a execução contratual.</w:t>
      </w:r>
    </w:p>
    <w:p w:rsidR="00C343FA" w:rsidRPr="000C3C43" w:rsidRDefault="00C343FA" w:rsidP="00C343FA">
      <w:pPr>
        <w:jc w:val="both"/>
        <w:rPr>
          <w:rFonts w:ascii="Century Gothic" w:hAnsi="Century Gothic"/>
          <w:sz w:val="20"/>
          <w:szCs w:val="20"/>
        </w:rPr>
      </w:pPr>
      <w:r w:rsidRPr="000C3C43">
        <w:rPr>
          <w:rFonts w:ascii="Century Gothic" w:hAnsi="Century Gothic"/>
          <w:sz w:val="20"/>
          <w:szCs w:val="20"/>
        </w:rPr>
        <w:t xml:space="preserve">Ademais, considerando que os serviços serão executados com recursos públicos oriundos do Contrato de Repasse </w:t>
      </w:r>
      <w:r w:rsidRPr="007355EA">
        <w:rPr>
          <w:rFonts w:ascii="Century Gothic" w:hAnsi="Century Gothic"/>
          <w:sz w:val="20"/>
          <w:szCs w:val="20"/>
        </w:rPr>
        <w:t xml:space="preserve">nº </w:t>
      </w:r>
      <w:r w:rsidRPr="007355EA">
        <w:rPr>
          <w:rFonts w:ascii="Century Gothic" w:hAnsi="Century Gothic"/>
          <w:color w:val="000000"/>
          <w:sz w:val="20"/>
          <w:szCs w:val="20"/>
        </w:rPr>
        <w:t>962264/2024/MTUR/CAIXA</w:t>
      </w:r>
      <w:r w:rsidRPr="007355EA">
        <w:rPr>
          <w:rFonts w:ascii="Century Gothic" w:hAnsi="Century Gothic"/>
          <w:sz w:val="20"/>
          <w:szCs w:val="20"/>
        </w:rPr>
        <w:t>,</w:t>
      </w:r>
      <w:r w:rsidRPr="000C3C43">
        <w:rPr>
          <w:rFonts w:ascii="Century Gothic" w:hAnsi="Century Gothic"/>
          <w:sz w:val="20"/>
          <w:szCs w:val="20"/>
        </w:rPr>
        <w:t xml:space="preserve"> torna-se ainda mais relevante a adoção de critérios técnicos rigorosos, de modo a assegurar a correta aplicação dos recursos, a economicidade e a eficiência da contratação.</w:t>
      </w:r>
    </w:p>
    <w:p w:rsidR="00C343FA" w:rsidRPr="000C3C43" w:rsidRDefault="00C343FA" w:rsidP="00C343FA">
      <w:pPr>
        <w:jc w:val="both"/>
        <w:rPr>
          <w:rFonts w:ascii="Century Gothic" w:hAnsi="Century Gothic"/>
          <w:sz w:val="20"/>
          <w:szCs w:val="20"/>
        </w:rPr>
      </w:pPr>
      <w:r w:rsidRPr="000C3C43">
        <w:rPr>
          <w:rFonts w:ascii="Century Gothic" w:hAnsi="Century Gothic"/>
          <w:sz w:val="20"/>
          <w:szCs w:val="20"/>
        </w:rPr>
        <w:t>Dessa forma, a exigência de profissional habilitado com acervo técnico (CAT) revela-se medida necessária, proporcional e justificada, visando resguardar o interesse público e garantir a adequada execução do objeto contratual.</w:t>
      </w:r>
    </w:p>
    <w:p w:rsidR="007F5A44" w:rsidRDefault="00BA39D8" w:rsidP="00902045">
      <w:pPr>
        <w:tabs>
          <w:tab w:val="left" w:pos="933"/>
        </w:tabs>
        <w:jc w:val="both"/>
        <w:rPr>
          <w:rFonts w:ascii="Century Gothic" w:hAnsi="Century Gothic" w:cs="Calibri"/>
          <w:b/>
          <w:sz w:val="20"/>
          <w:szCs w:val="20"/>
        </w:rPr>
      </w:pPr>
      <w:r w:rsidRPr="00BA39D8">
        <w:rPr>
          <w:rFonts w:ascii="Century Gothic" w:hAnsi="Century Gothic" w:cs="Calibri"/>
          <w:b/>
          <w:bCs/>
          <w:sz w:val="20"/>
          <w:szCs w:val="20"/>
        </w:rPr>
        <w:t>9</w:t>
      </w:r>
      <w:r w:rsidRPr="00BA39D8">
        <w:rPr>
          <w:rFonts w:ascii="Century Gothic" w:hAnsi="Century Gothic" w:cs="Calibri"/>
          <w:b/>
          <w:sz w:val="20"/>
          <w:szCs w:val="20"/>
        </w:rPr>
        <w:t xml:space="preserve">.3.1.5. </w:t>
      </w:r>
      <w:r w:rsidR="007F5A44">
        <w:rPr>
          <w:rFonts w:ascii="Century Gothic" w:hAnsi="Century Gothic" w:cs="Calibri"/>
          <w:b/>
          <w:sz w:val="20"/>
          <w:szCs w:val="20"/>
        </w:rPr>
        <w:t>VISITA TÉCNICA OU DISPENSA DE VISITA TÉCNICA</w:t>
      </w:r>
      <w:r w:rsidR="007F5A44" w:rsidRPr="004E6B74">
        <w:rPr>
          <w:rFonts w:ascii="Century Gothic" w:hAnsi="Century Gothic" w:cs="Calibri"/>
          <w:b/>
          <w:sz w:val="20"/>
          <w:szCs w:val="20"/>
        </w:rPr>
        <w:t xml:space="preserve"> </w:t>
      </w:r>
    </w:p>
    <w:p w:rsidR="007F5A44" w:rsidRPr="004E6B74"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9.3.1.5.1. </w:t>
      </w:r>
      <w:r w:rsidRPr="004E6B74">
        <w:rPr>
          <w:rFonts w:ascii="Century Gothic" w:hAnsi="Century Gothic" w:cs="Calibri"/>
          <w:sz w:val="20"/>
          <w:szCs w:val="20"/>
        </w:rPr>
        <w:t>O Município de Lobato facultará a realização de vistoria nos locais de execução dos serviços às empresas interessadas em concorrer, com fins de análise e elaboração de suas propostas.</w:t>
      </w:r>
    </w:p>
    <w:p w:rsidR="007F5A44" w:rsidRPr="004E6B74"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9.3.1.5.2. </w:t>
      </w:r>
      <w:r w:rsidRPr="004E6B74">
        <w:rPr>
          <w:rFonts w:ascii="Century Gothic" w:hAnsi="Century Gothic" w:cs="Calibri"/>
          <w:sz w:val="20"/>
          <w:szCs w:val="20"/>
        </w:rPr>
        <w:t xml:space="preserve">A vistoria poderá ser </w:t>
      </w:r>
      <w:r>
        <w:rPr>
          <w:rFonts w:ascii="Century Gothic" w:hAnsi="Century Gothic" w:cs="Calibri"/>
          <w:sz w:val="20"/>
          <w:szCs w:val="20"/>
        </w:rPr>
        <w:t>realizada</w:t>
      </w:r>
      <w:r w:rsidRPr="004E6B74">
        <w:rPr>
          <w:rFonts w:ascii="Century Gothic" w:hAnsi="Century Gothic" w:cs="Calibri"/>
          <w:sz w:val="20"/>
          <w:szCs w:val="20"/>
        </w:rPr>
        <w:t xml:space="preserve"> por empregado, sócios ou prepostos da empresa, em dias úteis, das 8h às 12h e 14h às 17h e agendada com antecedência mínima de 24 horas pelo telefone (44) 3249-1414, </w:t>
      </w:r>
      <w:r>
        <w:rPr>
          <w:rFonts w:ascii="Century Gothic" w:hAnsi="Century Gothic" w:cs="Calibri"/>
          <w:sz w:val="20"/>
          <w:szCs w:val="20"/>
        </w:rPr>
        <w:t>ramal: 205</w:t>
      </w:r>
      <w:r w:rsidRPr="0051549A">
        <w:rPr>
          <w:rFonts w:ascii="Century Gothic" w:hAnsi="Century Gothic" w:cs="Calibri"/>
          <w:sz w:val="20"/>
          <w:szCs w:val="20"/>
        </w:rPr>
        <w:t xml:space="preserve">, com o Sr. Odair ou </w:t>
      </w:r>
      <w:r>
        <w:rPr>
          <w:rFonts w:ascii="Century Gothic" w:hAnsi="Century Gothic" w:cs="Calibri"/>
          <w:sz w:val="20"/>
          <w:szCs w:val="20"/>
        </w:rPr>
        <w:t xml:space="preserve">com </w:t>
      </w:r>
      <w:r w:rsidRPr="0051549A">
        <w:rPr>
          <w:rFonts w:ascii="Century Gothic" w:hAnsi="Century Gothic" w:cs="Calibri"/>
          <w:sz w:val="20"/>
          <w:szCs w:val="20"/>
        </w:rPr>
        <w:t>a Sra. Ana Paula</w:t>
      </w:r>
      <w:r>
        <w:rPr>
          <w:rFonts w:ascii="Century Gothic" w:hAnsi="Century Gothic" w:cs="Calibri"/>
          <w:sz w:val="20"/>
          <w:szCs w:val="20"/>
        </w:rPr>
        <w:t xml:space="preserve"> kaneko, ramal: 236, </w:t>
      </w:r>
      <w:r w:rsidRPr="005B7BEA">
        <w:rPr>
          <w:rFonts w:ascii="Century Gothic" w:hAnsi="Century Gothic" w:cs="Calibri"/>
          <w:b/>
          <w:color w:val="66FF33"/>
          <w:kern w:val="3"/>
          <w:sz w:val="20"/>
          <w:szCs w:val="20"/>
          <w:highlight w:val="black"/>
        </w:rPr>
        <w:t>responsáveis pela emissão do</w:t>
      </w:r>
      <w:r w:rsidR="0068286D">
        <w:rPr>
          <w:rFonts w:ascii="Century Gothic" w:hAnsi="Century Gothic" w:cs="Calibri"/>
          <w:b/>
          <w:color w:val="66FF33"/>
          <w:kern w:val="3"/>
          <w:sz w:val="20"/>
          <w:szCs w:val="20"/>
          <w:highlight w:val="black"/>
        </w:rPr>
        <w:t xml:space="preserve"> Atestado de visita (Anexo nº 4</w:t>
      </w:r>
      <w:r w:rsidRPr="005B7BEA">
        <w:rPr>
          <w:rFonts w:ascii="Century Gothic" w:hAnsi="Century Gothic" w:cs="Calibri"/>
          <w:b/>
          <w:color w:val="66FF33"/>
          <w:kern w:val="3"/>
          <w:sz w:val="20"/>
          <w:szCs w:val="20"/>
          <w:highlight w:val="black"/>
        </w:rPr>
        <w:t>)</w:t>
      </w:r>
      <w:r w:rsidRPr="006A7006">
        <w:rPr>
          <w:rFonts w:ascii="Century Gothic" w:hAnsi="Century Gothic" w:cs="Calibri"/>
          <w:sz w:val="20"/>
          <w:szCs w:val="20"/>
        </w:rPr>
        <w:t>, podendo</w:t>
      </w:r>
      <w:r w:rsidRPr="004E6B74">
        <w:rPr>
          <w:rFonts w:ascii="Century Gothic" w:hAnsi="Century Gothic" w:cs="Calibri"/>
          <w:sz w:val="20"/>
          <w:szCs w:val="20"/>
        </w:rPr>
        <w:t xml:space="preserve"> ser realizada em até </w:t>
      </w:r>
      <w:r w:rsidRPr="006245D5">
        <w:rPr>
          <w:rFonts w:ascii="Century Gothic" w:hAnsi="Century Gothic" w:cs="Calibri"/>
          <w:b/>
          <w:sz w:val="20"/>
          <w:szCs w:val="20"/>
          <w:u w:val="single"/>
        </w:rPr>
        <w:t xml:space="preserve">48 horas antes da abertura </w:t>
      </w:r>
      <w:r>
        <w:rPr>
          <w:rFonts w:ascii="Century Gothic" w:hAnsi="Century Gothic" w:cs="Calibri"/>
          <w:b/>
          <w:sz w:val="20"/>
          <w:szCs w:val="20"/>
          <w:u w:val="single"/>
        </w:rPr>
        <w:t>sessão pública virtual</w:t>
      </w:r>
      <w:r>
        <w:rPr>
          <w:rFonts w:ascii="Century Gothic" w:hAnsi="Century Gothic" w:cs="Calibri"/>
          <w:sz w:val="20"/>
          <w:szCs w:val="20"/>
        </w:rPr>
        <w:t xml:space="preserve">, </w:t>
      </w:r>
      <w:r w:rsidRPr="006B2CBF">
        <w:rPr>
          <w:rFonts w:ascii="Century Gothic" w:hAnsi="Century Gothic" w:cs="Calibri"/>
          <w:b/>
          <w:sz w:val="20"/>
          <w:szCs w:val="20"/>
          <w:u w:val="single"/>
        </w:rPr>
        <w:t>ou</w:t>
      </w:r>
      <w:r w:rsidRPr="0051549A">
        <w:rPr>
          <w:rFonts w:ascii="Century Gothic" w:hAnsi="Century Gothic" w:cs="Calibri"/>
          <w:sz w:val="20"/>
          <w:szCs w:val="20"/>
        </w:rPr>
        <w:t xml:space="preserve"> </w:t>
      </w:r>
      <w:r>
        <w:rPr>
          <w:rFonts w:ascii="Century Gothic" w:hAnsi="Century Gothic" w:cs="Calibri"/>
          <w:sz w:val="20"/>
          <w:szCs w:val="20"/>
        </w:rPr>
        <w:t xml:space="preserve">a empresa interessada </w:t>
      </w:r>
      <w:r w:rsidRPr="006245D5">
        <w:rPr>
          <w:rFonts w:ascii="Century Gothic" w:hAnsi="Century Gothic" w:cs="Calibri"/>
          <w:b/>
          <w:sz w:val="20"/>
          <w:szCs w:val="20"/>
          <w:u w:val="single"/>
        </w:rPr>
        <w:t>deverá</w:t>
      </w:r>
      <w:r>
        <w:rPr>
          <w:rFonts w:ascii="Century Gothic" w:hAnsi="Century Gothic" w:cs="Calibri"/>
          <w:sz w:val="20"/>
          <w:szCs w:val="20"/>
        </w:rPr>
        <w:t xml:space="preserve"> apresentar </w:t>
      </w:r>
      <w:r w:rsidRPr="0051549A">
        <w:rPr>
          <w:rFonts w:ascii="Century Gothic" w:hAnsi="Century Gothic" w:cs="Calibri"/>
          <w:sz w:val="20"/>
          <w:szCs w:val="20"/>
        </w:rPr>
        <w:t xml:space="preserve">declaração formal de dispensa de </w:t>
      </w:r>
      <w:r>
        <w:rPr>
          <w:rFonts w:ascii="Century Gothic" w:hAnsi="Century Gothic" w:cs="Calibri"/>
          <w:sz w:val="20"/>
          <w:szCs w:val="20"/>
        </w:rPr>
        <w:t>visita (</w:t>
      </w:r>
      <w:r w:rsidR="0068286D">
        <w:rPr>
          <w:rFonts w:ascii="Century Gothic" w:hAnsi="Century Gothic" w:cs="Calibri"/>
          <w:b/>
          <w:sz w:val="20"/>
          <w:szCs w:val="20"/>
        </w:rPr>
        <w:t>Anexo nº 4</w:t>
      </w:r>
      <w:r w:rsidRPr="000B3E17">
        <w:rPr>
          <w:rFonts w:ascii="Century Gothic" w:hAnsi="Century Gothic" w:cs="Calibri"/>
          <w:b/>
          <w:sz w:val="20"/>
          <w:szCs w:val="20"/>
        </w:rPr>
        <w:t>.1</w:t>
      </w:r>
      <w:r w:rsidRPr="006A7006">
        <w:rPr>
          <w:rFonts w:ascii="Century Gothic" w:hAnsi="Century Gothic" w:cs="Calibri"/>
          <w:sz w:val="20"/>
          <w:szCs w:val="20"/>
        </w:rPr>
        <w:t>)</w:t>
      </w:r>
      <w:r w:rsidRPr="0051549A">
        <w:rPr>
          <w:rFonts w:ascii="Century Gothic" w:hAnsi="Century Gothic" w:cs="Calibri"/>
          <w:sz w:val="20"/>
          <w:szCs w:val="20"/>
        </w:rPr>
        <w:t xml:space="preserve"> assinada pelo responsável técnico da proponente, sob as penalidades da lei, de que tem pleno conhecimento das condições e peculiaridades inerentes à natureza dos trabalhos, assumindo total responsabilidade por esse fato e informando que não o utilizará para quaisquer questionamentos futuros que ensejem avenças técnicas ou</w:t>
      </w:r>
      <w:r>
        <w:rPr>
          <w:rFonts w:ascii="Century Gothic" w:hAnsi="Century Gothic" w:cs="Calibri"/>
          <w:sz w:val="20"/>
          <w:szCs w:val="20"/>
        </w:rPr>
        <w:t xml:space="preserve"> financeiras com a contratante;</w:t>
      </w:r>
    </w:p>
    <w:p w:rsidR="007F5A44" w:rsidRPr="006B2CBF"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9.3.1.5.3. </w:t>
      </w:r>
      <w:r w:rsidRPr="006B2CBF">
        <w:rPr>
          <w:rFonts w:ascii="Century Gothic" w:hAnsi="Century Gothic" w:cs="Calibri"/>
          <w:sz w:val="20"/>
          <w:szCs w:val="20"/>
        </w:rPr>
        <w:t>Não será permitida vistoria de duas ou mais empresas concomitantemente.</w:t>
      </w:r>
    </w:p>
    <w:p w:rsidR="007F5A44" w:rsidRPr="006B2CBF"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9.3.1.5.4. </w:t>
      </w:r>
      <w:r w:rsidRPr="006B2CBF">
        <w:rPr>
          <w:rFonts w:ascii="Century Gothic" w:hAnsi="Century Gothic" w:cs="Calibri"/>
          <w:sz w:val="20"/>
          <w:szCs w:val="20"/>
        </w:rPr>
        <w:t xml:space="preserve">A licitante vencedora, após contratada, ficará responsável pela execução integral do objeto do contrato, não podendo alegar desconhecimento de peculiaridades eventualmente existentes pela não realização da vistoria ou por omissões no momento da sua realização. </w:t>
      </w:r>
    </w:p>
    <w:p w:rsidR="007F5A44" w:rsidRPr="001B1CD2" w:rsidRDefault="007F5A44" w:rsidP="007F5A44">
      <w:pPr>
        <w:pStyle w:val="Corpodetexto"/>
        <w:spacing w:after="0"/>
        <w:jc w:val="both"/>
        <w:rPr>
          <w:rFonts w:ascii="Century Gothic" w:hAnsi="Century Gothic" w:cs="Calibri"/>
          <w:sz w:val="20"/>
          <w:szCs w:val="20"/>
        </w:rPr>
      </w:pPr>
      <w:r>
        <w:rPr>
          <w:rFonts w:ascii="Century Gothic" w:hAnsi="Century Gothic" w:cs="Calibri"/>
          <w:b/>
          <w:sz w:val="20"/>
          <w:szCs w:val="20"/>
        </w:rPr>
        <w:t xml:space="preserve">9.3.1.5.5. </w:t>
      </w:r>
      <w:r w:rsidRPr="006B2CBF">
        <w:rPr>
          <w:rFonts w:ascii="Century Gothic" w:hAnsi="Century Gothic" w:cs="Calibri"/>
          <w:sz w:val="20"/>
          <w:szCs w:val="20"/>
        </w:rPr>
        <w:t>Declaração de responsabilidade técnica, indicando o(s) responsável(eis) técnico(s) pela execução da obra (</w:t>
      </w:r>
      <w:r w:rsidR="00B9038A">
        <w:rPr>
          <w:rFonts w:ascii="Century Gothic" w:hAnsi="Century Gothic" w:cs="Calibri"/>
          <w:b/>
          <w:sz w:val="20"/>
          <w:szCs w:val="20"/>
        </w:rPr>
        <w:t>Anexo n° 6</w:t>
      </w:r>
      <w:r w:rsidRPr="006B2CBF">
        <w:rPr>
          <w:rFonts w:ascii="Century Gothic" w:hAnsi="Century Gothic" w:cs="Calibri"/>
          <w:sz w:val="20"/>
          <w:szCs w:val="20"/>
        </w:rPr>
        <w:t>) até o seu recebimento definitivo pelo licitador.</w:t>
      </w:r>
    </w:p>
    <w:p w:rsidR="00902045" w:rsidRPr="00DB454C"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9.3.1.5.6. </w:t>
      </w:r>
      <w:r w:rsidRPr="00DB454C">
        <w:rPr>
          <w:rFonts w:ascii="Century Gothic" w:hAnsi="Century Gothic" w:cs="Calibri"/>
          <w:sz w:val="20"/>
          <w:szCs w:val="20"/>
        </w:rPr>
        <w:t>Deverá ser comprovado vínculo entre o(s) responsável(is) técnico(s) e a empresa. A comprovação far-se-á mediante a apresentação de um dos seguintes documentos:</w:t>
      </w:r>
    </w:p>
    <w:p w:rsidR="00902045" w:rsidRPr="00DB454C"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lastRenderedPageBreak/>
        <w:t xml:space="preserve">a). </w:t>
      </w:r>
      <w:r w:rsidRPr="00DB454C">
        <w:rPr>
          <w:rFonts w:ascii="Century Gothic" w:hAnsi="Century Gothic" w:cs="Calibri"/>
          <w:sz w:val="20"/>
          <w:szCs w:val="20"/>
        </w:rPr>
        <w:t>No caso do profissional ser funcionário da licitante: Cópia autenticada da Carteira de Trabalho e Previdência Social – CTPS e da Ficha de Registro de Empregados (FRE) (páginas da Identificação profissional e do Contrato de Trabalho);</w:t>
      </w:r>
    </w:p>
    <w:p w:rsidR="00902045" w:rsidRPr="00DB454C"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b). </w:t>
      </w:r>
      <w:r w:rsidRPr="00DB454C">
        <w:rPr>
          <w:rFonts w:ascii="Century Gothic" w:hAnsi="Century Gothic" w:cs="Calibri"/>
          <w:sz w:val="20"/>
          <w:szCs w:val="20"/>
        </w:rPr>
        <w:t>No caso de profissional autônomo contratado: Cópia autenticada do Contrato de Prestação de Serviços (com vigência durante o prazo de contratação dos serviços);</w:t>
      </w:r>
    </w:p>
    <w:p w:rsidR="00902045" w:rsidRPr="00A106AD"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c). </w:t>
      </w:r>
      <w:r w:rsidRPr="00DB454C">
        <w:rPr>
          <w:rFonts w:ascii="Century Gothic" w:hAnsi="Century Gothic" w:cs="Calibri"/>
          <w:sz w:val="20"/>
          <w:szCs w:val="20"/>
        </w:rPr>
        <w:t>Caso o profissional em questão comprovar ser proprietário/sócio da empresa, quando da abertura deste certame licitatório, mediante apresentação de atos constitutivos (estatuto social, contrato social, certidão simplificada da junta comercial, etc), o mesmo fica liberado do</w:t>
      </w:r>
      <w:r>
        <w:rPr>
          <w:rFonts w:ascii="Century Gothic" w:hAnsi="Century Gothic" w:cs="Calibri"/>
          <w:sz w:val="20"/>
          <w:szCs w:val="20"/>
        </w:rPr>
        <w:t xml:space="preserve"> acima exigido.</w:t>
      </w:r>
    </w:p>
    <w:p w:rsidR="00902045" w:rsidRPr="00A106AD"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c.1). </w:t>
      </w:r>
      <w:r w:rsidRPr="00DB454C">
        <w:rPr>
          <w:rFonts w:ascii="Century Gothic" w:hAnsi="Century Gothic" w:cs="Calibri"/>
          <w:sz w:val="20"/>
          <w:szCs w:val="20"/>
        </w:rPr>
        <w:t>O(s) profissional(is) deverá(ão) ser mantido(s) no quadro permanente da contratada durante a execução do contrato e, em caso de substituição, deverá(ão) ser apresentado(s) outro(s) profissional(is) de mesma qualificação ou superior, apresentando-se os mesmos documentos de habilitaçã</w:t>
      </w:r>
      <w:r>
        <w:rPr>
          <w:rFonts w:ascii="Century Gothic" w:hAnsi="Century Gothic" w:cs="Calibri"/>
          <w:sz w:val="20"/>
          <w:szCs w:val="20"/>
        </w:rPr>
        <w:t>o do profissional para análise.</w:t>
      </w:r>
    </w:p>
    <w:p w:rsidR="00902045" w:rsidRPr="00A106AD"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c.2). </w:t>
      </w:r>
      <w:r w:rsidRPr="00DB454C">
        <w:rPr>
          <w:rFonts w:ascii="Century Gothic" w:hAnsi="Century Gothic" w:cs="Calibri"/>
          <w:sz w:val="20"/>
          <w:szCs w:val="20"/>
        </w:rPr>
        <w:t>No decorrer da execução do objeto, os profissionais responsáveis técnicos poderão ser substituídos, nos termos do artigo 67, §6</w:t>
      </w:r>
      <w:r w:rsidR="00B9038A">
        <w:rPr>
          <w:rFonts w:ascii="Century Gothic" w:hAnsi="Century Gothic" w:cs="Calibri"/>
          <w:sz w:val="20"/>
          <w:szCs w:val="20"/>
        </w:rPr>
        <w:t>º</w:t>
      </w:r>
      <w:r w:rsidRPr="00DB454C">
        <w:rPr>
          <w:rFonts w:ascii="Century Gothic" w:hAnsi="Century Gothic" w:cs="Calibri"/>
          <w:sz w:val="20"/>
          <w:szCs w:val="20"/>
        </w:rPr>
        <w:t>, da Lei n° 14.133/2021, por profissionais de experiência equivalente ou superior, desde que a substituição se</w:t>
      </w:r>
      <w:r>
        <w:rPr>
          <w:rFonts w:ascii="Century Gothic" w:hAnsi="Century Gothic" w:cs="Calibri"/>
          <w:sz w:val="20"/>
          <w:szCs w:val="20"/>
        </w:rPr>
        <w:t>ja aprovada pela Administração.</w:t>
      </w:r>
    </w:p>
    <w:p w:rsidR="00902045" w:rsidRDefault="00902045" w:rsidP="00902045">
      <w:pPr>
        <w:tabs>
          <w:tab w:val="left" w:pos="938"/>
        </w:tabs>
        <w:jc w:val="both"/>
        <w:rPr>
          <w:rFonts w:ascii="Century Gothic" w:hAnsi="Century Gothic" w:cs="Calibri"/>
          <w:sz w:val="20"/>
          <w:szCs w:val="20"/>
        </w:rPr>
      </w:pPr>
      <w:r>
        <w:rPr>
          <w:rFonts w:ascii="Century Gothic" w:hAnsi="Century Gothic" w:cs="Calibri"/>
          <w:b/>
          <w:sz w:val="20"/>
          <w:szCs w:val="20"/>
        </w:rPr>
        <w:t xml:space="preserve">c.3). </w:t>
      </w:r>
      <w:r w:rsidRPr="00DB454C">
        <w:rPr>
          <w:rFonts w:ascii="Century Gothic" w:hAnsi="Century Gothic" w:cs="Calibri"/>
          <w:sz w:val="20"/>
          <w:szCs w:val="20"/>
        </w:rPr>
        <w:t>A solicitação de substituição deverá ser protocolada formalmente anexando a documentação comprobatória, sendo obrigatória a manutenção do Responsável Técnico vigente até a homologação e emissão de Anotação de Responsabilidade Técnica (ART) ou Registro de Responsabilidade Técnica (RRT) ou outro documento emitido por um conselho regional ao qual a empresa esteja vinculada do novo profissional.</w:t>
      </w:r>
    </w:p>
    <w:p w:rsidR="00902045" w:rsidRPr="008463D2" w:rsidRDefault="00902045" w:rsidP="00902045">
      <w:pPr>
        <w:pStyle w:val="PargrafodaLista"/>
        <w:widowControl w:val="0"/>
        <w:tabs>
          <w:tab w:val="left" w:pos="752"/>
        </w:tabs>
        <w:suppressAutoHyphens w:val="0"/>
        <w:autoSpaceDE w:val="0"/>
        <w:jc w:val="both"/>
        <w:textAlignment w:val="auto"/>
        <w:rPr>
          <w:rFonts w:ascii="Century Gothic" w:eastAsia="SimSun" w:hAnsi="Century Gothic" w:cs="Calibri"/>
          <w:sz w:val="20"/>
          <w:szCs w:val="20"/>
          <w:lang w:eastAsia="en-US"/>
        </w:rPr>
      </w:pPr>
      <w:r>
        <w:rPr>
          <w:rFonts w:ascii="Century Gothic" w:hAnsi="Century Gothic" w:cs="Calibri"/>
          <w:b/>
          <w:sz w:val="20"/>
          <w:szCs w:val="20"/>
        </w:rPr>
        <w:t xml:space="preserve">c.4). </w:t>
      </w:r>
      <w:r w:rsidRPr="008463D2">
        <w:rPr>
          <w:rFonts w:ascii="Century Gothic" w:eastAsia="SimSun" w:hAnsi="Century Gothic" w:cs="Calibri"/>
          <w:sz w:val="20"/>
          <w:szCs w:val="20"/>
          <w:lang w:eastAsia="en-US"/>
        </w:rPr>
        <w:t xml:space="preserve">O(s) profissional(is) que apresentar(em) as CATs para comprovação da qualificação técnica deverá(ão) ser obrigatoriamente o(s) responsável(is) pelo acompanhamento da execução dos serviços relacionados ao objeto desta contratação. No caso de necessidade de substituição do responsável técnico, antes ou durante a execução do contrato, deverá ser efetuada a baixa ou substituição da ART, conforme indicação do Conselho respectivo. O novo profissional deverá atender às exigências mínimas indicadas para habilitação conforme este Termo de Referência e o Edital de Licitação, devendo ser submetido ao Gestor/Fiscal seus atestados e respectivas Certidões de Acervo Técnico do </w:t>
      </w:r>
      <w:r w:rsidR="00B9038A">
        <w:rPr>
          <w:rFonts w:ascii="Century Gothic" w:eastAsia="SimSun" w:hAnsi="Century Gothic" w:cs="Calibri"/>
          <w:sz w:val="20"/>
          <w:szCs w:val="20"/>
          <w:lang w:eastAsia="en-US"/>
        </w:rPr>
        <w:t>Conselho Profissional Competente</w:t>
      </w:r>
      <w:r w:rsidRPr="008463D2">
        <w:rPr>
          <w:rFonts w:ascii="Century Gothic" w:eastAsia="SimSun" w:hAnsi="Century Gothic" w:cs="Calibri"/>
          <w:sz w:val="20"/>
          <w:szCs w:val="20"/>
          <w:lang w:eastAsia="en-US"/>
        </w:rPr>
        <w:t>.</w:t>
      </w:r>
    </w:p>
    <w:p w:rsidR="00902045" w:rsidRDefault="00902045" w:rsidP="00902045">
      <w:pPr>
        <w:pStyle w:val="PargrafodaLista"/>
        <w:widowControl w:val="0"/>
        <w:tabs>
          <w:tab w:val="left" w:pos="708"/>
        </w:tabs>
        <w:suppressAutoHyphens w:val="0"/>
        <w:autoSpaceDE w:val="0"/>
        <w:jc w:val="both"/>
        <w:textAlignment w:val="auto"/>
        <w:rPr>
          <w:rFonts w:ascii="Century Gothic" w:eastAsia="SimSun" w:hAnsi="Century Gothic" w:cs="Calibri"/>
          <w:sz w:val="20"/>
          <w:szCs w:val="20"/>
          <w:lang w:eastAsia="en-US"/>
        </w:rPr>
      </w:pPr>
      <w:r>
        <w:rPr>
          <w:rFonts w:ascii="Century Gothic" w:hAnsi="Century Gothic" w:cs="Calibri"/>
          <w:b/>
          <w:sz w:val="20"/>
          <w:szCs w:val="20"/>
        </w:rPr>
        <w:t xml:space="preserve">c.5). </w:t>
      </w:r>
      <w:r w:rsidRPr="008463D2">
        <w:rPr>
          <w:rFonts w:ascii="Century Gothic" w:eastAsia="SimSun" w:hAnsi="Century Gothic" w:cs="Calibri"/>
          <w:sz w:val="20"/>
          <w:szCs w:val="20"/>
          <w:lang w:eastAsia="en-US"/>
        </w:rPr>
        <w:t>A Administração não aceitará atestado ou declaração de capacidade técnica emitidos por pessoas jurídicas integrantes do mesmo grupo comercial, industrial ou de qualquer outra atividade econômica a que pertença a Licitante.</w:t>
      </w:r>
    </w:p>
    <w:p w:rsidR="00902045" w:rsidRDefault="00902045" w:rsidP="00902045">
      <w:pPr>
        <w:pStyle w:val="PargrafodaLista"/>
        <w:widowControl w:val="0"/>
        <w:tabs>
          <w:tab w:val="left" w:pos="708"/>
        </w:tabs>
        <w:suppressAutoHyphens w:val="0"/>
        <w:autoSpaceDE w:val="0"/>
        <w:jc w:val="both"/>
        <w:textAlignment w:val="auto"/>
        <w:rPr>
          <w:rFonts w:ascii="Century Gothic" w:eastAsia="SimSun" w:hAnsi="Century Gothic" w:cs="Calibri"/>
          <w:sz w:val="20"/>
          <w:szCs w:val="20"/>
          <w:lang w:eastAsia="en-US"/>
        </w:rPr>
      </w:pPr>
      <w:r>
        <w:rPr>
          <w:rFonts w:ascii="Century Gothic" w:hAnsi="Century Gothic" w:cs="Calibri"/>
          <w:b/>
          <w:sz w:val="20"/>
          <w:szCs w:val="20"/>
        </w:rPr>
        <w:t xml:space="preserve">c.6). </w:t>
      </w:r>
      <w:r w:rsidRPr="008463D2">
        <w:rPr>
          <w:rFonts w:ascii="Century Gothic" w:eastAsia="SimSun" w:hAnsi="Century Gothic" w:cs="Calibri"/>
          <w:sz w:val="20"/>
          <w:szCs w:val="20"/>
          <w:lang w:eastAsia="en-US"/>
        </w:rPr>
        <w:t>A Administração se reserva no direito de diligenciar junto à pessoa jurídica emitente do Atestado/Declaração de Capacidade Técnica, visando obter inform</w:t>
      </w:r>
      <w:r>
        <w:rPr>
          <w:rFonts w:ascii="Century Gothic" w:eastAsia="SimSun" w:hAnsi="Century Gothic" w:cs="Calibri"/>
          <w:sz w:val="20"/>
          <w:szCs w:val="20"/>
          <w:lang w:eastAsia="en-US"/>
        </w:rPr>
        <w:t>ações sobre o serviço prestado.</w:t>
      </w:r>
    </w:p>
    <w:p w:rsidR="00BA39D8" w:rsidRPr="00BA39D8" w:rsidRDefault="00BA39D8" w:rsidP="007F5A44">
      <w:pPr>
        <w:pStyle w:val="Default"/>
        <w:jc w:val="both"/>
        <w:rPr>
          <w:rFonts w:ascii="Century Gothic" w:hAnsi="Century Gothic" w:cs="Calibri"/>
          <w:sz w:val="20"/>
          <w:szCs w:val="20"/>
        </w:rPr>
      </w:pPr>
    </w:p>
    <w:p w:rsidR="00BA39D8" w:rsidRPr="00BA39D8" w:rsidRDefault="00BA39D8" w:rsidP="00CA0F44">
      <w:pPr>
        <w:pStyle w:val="Corpodetexto"/>
        <w:spacing w:after="0"/>
        <w:rPr>
          <w:rFonts w:ascii="Century Gothic" w:eastAsia="Arial Unicode MS" w:hAnsi="Century Gothic"/>
          <w:b/>
          <w:sz w:val="20"/>
          <w:szCs w:val="20"/>
        </w:rPr>
      </w:pPr>
      <w:r w:rsidRPr="00BA39D8">
        <w:rPr>
          <w:rFonts w:ascii="Century Gothic" w:hAnsi="Century Gothic" w:cs="Calibri"/>
          <w:b/>
          <w:sz w:val="20"/>
          <w:szCs w:val="20"/>
        </w:rPr>
        <w:t>9.3.1.6.</w:t>
      </w:r>
      <w:r w:rsidRPr="00BA39D8">
        <w:rPr>
          <w:rFonts w:ascii="Century Gothic" w:hAnsi="Century Gothic" w:cs="Calibri"/>
          <w:sz w:val="20"/>
          <w:szCs w:val="20"/>
        </w:rPr>
        <w:t xml:space="preserve"> </w:t>
      </w:r>
      <w:r w:rsidRPr="00BA39D8">
        <w:rPr>
          <w:rFonts w:ascii="Century Gothic" w:eastAsia="Arial Unicode MS" w:hAnsi="Century Gothic"/>
          <w:b/>
          <w:sz w:val="20"/>
          <w:szCs w:val="20"/>
        </w:rPr>
        <w:t>OUTROS DOCUMENTOS:</w:t>
      </w:r>
    </w:p>
    <w:p w:rsidR="0055237E" w:rsidRPr="00DB0A43" w:rsidRDefault="0055237E" w:rsidP="00D355F5">
      <w:pPr>
        <w:numPr>
          <w:ilvl w:val="0"/>
          <w:numId w:val="60"/>
        </w:numPr>
        <w:ind w:left="567" w:firstLine="0"/>
        <w:jc w:val="both"/>
        <w:rPr>
          <w:rFonts w:ascii="Century Gothic" w:hAnsi="Century Gothic" w:cs="Calibri"/>
          <w:sz w:val="20"/>
          <w:szCs w:val="20"/>
        </w:rPr>
      </w:pPr>
      <w:r w:rsidRPr="00DB0A43">
        <w:rPr>
          <w:rFonts w:ascii="Century Gothic" w:hAnsi="Century Gothic"/>
          <w:sz w:val="20"/>
          <w:szCs w:val="20"/>
        </w:rPr>
        <w:t xml:space="preserve">Carta Proposta Comercial </w:t>
      </w:r>
      <w:r w:rsidRPr="00DB0A43">
        <w:rPr>
          <w:rFonts w:ascii="Century Gothic" w:eastAsia="Arial Unicode MS" w:hAnsi="Century Gothic" w:cs="Arial"/>
          <w:b/>
          <w:bCs/>
          <w:sz w:val="20"/>
          <w:szCs w:val="20"/>
        </w:rPr>
        <w:t>(Anex</w:t>
      </w:r>
      <w:r w:rsidR="0068286D">
        <w:rPr>
          <w:rFonts w:ascii="Century Gothic" w:eastAsia="Arial Unicode MS" w:hAnsi="Century Gothic" w:cs="Arial"/>
          <w:b/>
          <w:bCs/>
          <w:sz w:val="20"/>
          <w:szCs w:val="20"/>
        </w:rPr>
        <w:t>o 3</w:t>
      </w:r>
      <w:r w:rsidRPr="00DB0A43">
        <w:rPr>
          <w:rFonts w:ascii="Century Gothic" w:eastAsia="Arial Unicode MS" w:hAnsi="Century Gothic" w:cs="Arial"/>
          <w:b/>
          <w:bCs/>
          <w:sz w:val="20"/>
          <w:szCs w:val="20"/>
        </w:rPr>
        <w:t>).</w:t>
      </w:r>
    </w:p>
    <w:p w:rsidR="0055237E" w:rsidRPr="00CD4645" w:rsidRDefault="0055237E" w:rsidP="00D355F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b/>
          <w:color w:val="66FF33"/>
          <w:sz w:val="20"/>
          <w:szCs w:val="20"/>
          <w:highlight w:val="black"/>
        </w:rPr>
      </w:pPr>
      <w:r w:rsidRPr="00CD4645">
        <w:rPr>
          <w:rFonts w:ascii="Century Gothic" w:hAnsi="Century Gothic" w:cs="Calibri"/>
          <w:b/>
          <w:color w:val="66FF33"/>
          <w:sz w:val="20"/>
          <w:szCs w:val="20"/>
          <w:highlight w:val="black"/>
        </w:rPr>
        <w:t>Ates</w:t>
      </w:r>
      <w:r w:rsidR="0068286D">
        <w:rPr>
          <w:rFonts w:ascii="Century Gothic" w:hAnsi="Century Gothic" w:cs="Calibri"/>
          <w:b/>
          <w:color w:val="66FF33"/>
          <w:sz w:val="20"/>
          <w:szCs w:val="20"/>
          <w:highlight w:val="black"/>
        </w:rPr>
        <w:t>tado de Visita Técnica (Anexo 4</w:t>
      </w:r>
      <w:r w:rsidRPr="00CD4645">
        <w:rPr>
          <w:rFonts w:ascii="Century Gothic" w:hAnsi="Century Gothic" w:cs="Calibri"/>
          <w:b/>
          <w:color w:val="66FF33"/>
          <w:sz w:val="20"/>
          <w:szCs w:val="20"/>
          <w:highlight w:val="black"/>
        </w:rPr>
        <w:t xml:space="preserve">) emitido pela Secretaria Municipal de </w:t>
      </w:r>
      <w:r>
        <w:rPr>
          <w:rFonts w:ascii="Century Gothic" w:hAnsi="Century Gothic" w:cs="Calibri"/>
          <w:b/>
          <w:color w:val="66FF33"/>
          <w:sz w:val="20"/>
          <w:szCs w:val="20"/>
          <w:highlight w:val="black"/>
        </w:rPr>
        <w:t>Indústria, Comércio, Trabalho e Emprego</w:t>
      </w:r>
    </w:p>
    <w:p w:rsidR="0055237E" w:rsidRPr="003F5662" w:rsidRDefault="0055237E" w:rsidP="00D355F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kern w:val="0"/>
          <w:sz w:val="20"/>
          <w:szCs w:val="20"/>
        </w:rPr>
      </w:pPr>
      <w:r w:rsidRPr="00DB0A43">
        <w:rPr>
          <w:rFonts w:ascii="Century Gothic" w:hAnsi="Century Gothic" w:cs="Calibri"/>
          <w:kern w:val="0"/>
          <w:sz w:val="20"/>
          <w:szCs w:val="20"/>
        </w:rPr>
        <w:t xml:space="preserve">Declaração Formal de Dispensa de Visita Técnica </w:t>
      </w:r>
      <w:r w:rsidR="0068286D">
        <w:rPr>
          <w:rFonts w:ascii="Century Gothic" w:hAnsi="Century Gothic" w:cs="Calibri"/>
          <w:b/>
          <w:kern w:val="0"/>
          <w:sz w:val="20"/>
          <w:szCs w:val="20"/>
        </w:rPr>
        <w:t>(Anexo 4</w:t>
      </w:r>
      <w:r w:rsidRPr="00DB0A43">
        <w:rPr>
          <w:rFonts w:ascii="Century Gothic" w:hAnsi="Century Gothic" w:cs="Calibri"/>
          <w:b/>
          <w:kern w:val="0"/>
          <w:sz w:val="20"/>
          <w:szCs w:val="20"/>
        </w:rPr>
        <w:t>.1)</w:t>
      </w:r>
    </w:p>
    <w:p w:rsidR="0055237E" w:rsidRPr="00DB0A43" w:rsidRDefault="0055237E" w:rsidP="00D355F5">
      <w:pPr>
        <w:numPr>
          <w:ilvl w:val="0"/>
          <w:numId w:val="60"/>
        </w:numPr>
        <w:spacing w:line="276" w:lineRule="auto"/>
        <w:ind w:left="567" w:firstLine="0"/>
        <w:jc w:val="both"/>
        <w:rPr>
          <w:sz w:val="20"/>
          <w:szCs w:val="20"/>
        </w:rPr>
      </w:pPr>
      <w:r w:rsidRPr="00DB0A43">
        <w:rPr>
          <w:rFonts w:ascii="Century Gothic" w:eastAsia="Arial Unicode MS" w:hAnsi="Century Gothic" w:cs="Arial"/>
          <w:sz w:val="20"/>
          <w:szCs w:val="20"/>
        </w:rPr>
        <w:t xml:space="preserve">Declaração unificada </w:t>
      </w:r>
      <w:r w:rsidR="0068286D">
        <w:rPr>
          <w:rFonts w:ascii="Century Gothic" w:eastAsia="Arial Unicode MS" w:hAnsi="Century Gothic" w:cs="Arial"/>
          <w:b/>
          <w:bCs/>
          <w:sz w:val="20"/>
          <w:szCs w:val="20"/>
        </w:rPr>
        <w:t>(Anexo 5</w:t>
      </w:r>
      <w:r w:rsidRPr="00DB0A43">
        <w:rPr>
          <w:rFonts w:ascii="Century Gothic" w:eastAsia="Arial Unicode MS" w:hAnsi="Century Gothic" w:cs="Arial"/>
          <w:b/>
          <w:bCs/>
          <w:sz w:val="20"/>
          <w:szCs w:val="20"/>
        </w:rPr>
        <w:t>).</w:t>
      </w:r>
    </w:p>
    <w:p w:rsidR="0055237E" w:rsidRPr="00DB0A43" w:rsidRDefault="0055237E" w:rsidP="00D355F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kern w:val="0"/>
          <w:sz w:val="20"/>
          <w:szCs w:val="20"/>
        </w:rPr>
      </w:pPr>
      <w:r w:rsidRPr="00DB0A43">
        <w:rPr>
          <w:rFonts w:ascii="Century Gothic" w:hAnsi="Century Gothic" w:cs="Calibri"/>
          <w:kern w:val="0"/>
          <w:sz w:val="20"/>
          <w:szCs w:val="20"/>
        </w:rPr>
        <w:t xml:space="preserve">Declaração de Responsabilidade Técnica </w:t>
      </w:r>
      <w:r w:rsidR="0068286D">
        <w:rPr>
          <w:rFonts w:ascii="Century Gothic" w:hAnsi="Century Gothic" w:cs="Calibri"/>
          <w:b/>
          <w:kern w:val="0"/>
          <w:sz w:val="20"/>
          <w:szCs w:val="20"/>
        </w:rPr>
        <w:t>(Anexo 6</w:t>
      </w:r>
      <w:r w:rsidRPr="00DB0A43">
        <w:rPr>
          <w:rFonts w:ascii="Century Gothic" w:hAnsi="Century Gothic" w:cs="Calibri"/>
          <w:b/>
          <w:kern w:val="0"/>
          <w:sz w:val="20"/>
          <w:szCs w:val="20"/>
        </w:rPr>
        <w:t>)</w:t>
      </w:r>
    </w:p>
    <w:p w:rsidR="0055237E" w:rsidRPr="00DB0A43" w:rsidRDefault="0055237E" w:rsidP="00D355F5">
      <w:pPr>
        <w:pStyle w:val="PargrafodaLista"/>
        <w:numPr>
          <w:ilvl w:val="0"/>
          <w:numId w:val="60"/>
        </w:numPr>
        <w:tabs>
          <w:tab w:val="left" w:pos="709"/>
        </w:tabs>
        <w:suppressAutoHyphens w:val="0"/>
        <w:autoSpaceDN/>
        <w:ind w:left="567" w:right="-567" w:firstLine="0"/>
        <w:jc w:val="both"/>
        <w:textAlignment w:val="auto"/>
        <w:rPr>
          <w:rFonts w:ascii="Century Gothic" w:hAnsi="Century Gothic" w:cs="Calibri"/>
          <w:kern w:val="0"/>
          <w:sz w:val="20"/>
          <w:szCs w:val="20"/>
        </w:rPr>
      </w:pPr>
      <w:r w:rsidRPr="00DB0A43">
        <w:rPr>
          <w:rFonts w:ascii="Century Gothic" w:hAnsi="Century Gothic" w:cs="Calibri"/>
          <w:sz w:val="20"/>
          <w:szCs w:val="20"/>
        </w:rPr>
        <w:t xml:space="preserve">Declaração de Capacidade Operacional Financeira </w:t>
      </w:r>
      <w:r w:rsidR="0068286D">
        <w:rPr>
          <w:rFonts w:ascii="Century Gothic" w:hAnsi="Century Gothic" w:cs="Calibri"/>
          <w:b/>
          <w:sz w:val="20"/>
          <w:szCs w:val="20"/>
        </w:rPr>
        <w:t xml:space="preserve">(Anexo </w:t>
      </w:r>
      <w:r>
        <w:rPr>
          <w:rFonts w:ascii="Century Gothic" w:hAnsi="Century Gothic" w:cs="Calibri"/>
          <w:b/>
          <w:sz w:val="20"/>
          <w:szCs w:val="20"/>
        </w:rPr>
        <w:t>7</w:t>
      </w:r>
      <w:r w:rsidRPr="00DB0A43">
        <w:rPr>
          <w:rFonts w:ascii="Century Gothic" w:hAnsi="Century Gothic" w:cs="Calibri"/>
          <w:b/>
          <w:sz w:val="20"/>
          <w:szCs w:val="20"/>
        </w:rPr>
        <w:t>)</w:t>
      </w:r>
    </w:p>
    <w:p w:rsidR="00BA39D8" w:rsidRPr="00BA39D8" w:rsidRDefault="00BA39D8" w:rsidP="00BA39D8">
      <w:pPr>
        <w:pStyle w:val="PargrafodaLista"/>
        <w:ind w:left="1429"/>
        <w:jc w:val="both"/>
        <w:rPr>
          <w:rFonts w:ascii="Century Gothic" w:hAnsi="Century Gothic" w:cs="Arial"/>
          <w:sz w:val="20"/>
          <w:szCs w:val="20"/>
        </w:rPr>
      </w:pPr>
    </w:p>
    <w:p w:rsidR="00C343FA" w:rsidRDefault="00BA39D8" w:rsidP="00BA39D8">
      <w:pPr>
        <w:pStyle w:val="Default"/>
        <w:jc w:val="both"/>
        <w:rPr>
          <w:rFonts w:ascii="Century Gothic" w:hAnsi="Century Gothic"/>
          <w:sz w:val="20"/>
          <w:szCs w:val="20"/>
        </w:rPr>
      </w:pPr>
      <w:r w:rsidRPr="00BA39D8">
        <w:rPr>
          <w:rFonts w:ascii="Century Gothic" w:hAnsi="Century Gothic"/>
          <w:b/>
          <w:bCs/>
          <w:sz w:val="20"/>
          <w:szCs w:val="20"/>
        </w:rPr>
        <w:t>9.4.</w:t>
      </w:r>
      <w:r w:rsidRPr="00BA39D8">
        <w:rPr>
          <w:rFonts w:ascii="Century Gothic" w:hAnsi="Century Gothic"/>
          <w:sz w:val="20"/>
          <w:szCs w:val="20"/>
        </w:rPr>
        <w:t xml:space="preserve"> </w:t>
      </w:r>
      <w:r w:rsidR="00C343FA" w:rsidRPr="00C343FA">
        <w:rPr>
          <w:rFonts w:ascii="Century Gothic" w:hAnsi="Century Gothic"/>
          <w:sz w:val="20"/>
          <w:szCs w:val="20"/>
        </w:rPr>
        <w:t>Caso seja necessária a apresentação de documentos de habilitação complementares, destinados à confirmação daqueles já exigidos no Edital e previamente apresentados, o licitante será convocado a en</w:t>
      </w:r>
      <w:r w:rsidR="00C343FA">
        <w:rPr>
          <w:rFonts w:ascii="Century Gothic" w:hAnsi="Century Gothic"/>
          <w:sz w:val="20"/>
          <w:szCs w:val="20"/>
        </w:rPr>
        <w:t>caminhá-los em formato digital</w:t>
      </w:r>
      <w:r w:rsidR="00C343FA" w:rsidRPr="00C343FA">
        <w:rPr>
          <w:rFonts w:ascii="Century Gothic" w:hAnsi="Century Gothic"/>
          <w:sz w:val="20"/>
          <w:szCs w:val="20"/>
        </w:rPr>
        <w:t>, no prazo mínimo de 02 (duas) horas, sob pena de inabilitação. O prazo específico para atendimento das diligências será informado diretamente na aba “Diligências” da própria Plataforma.</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9.5.</w:t>
      </w:r>
      <w:r w:rsidRPr="00BA39D8">
        <w:rPr>
          <w:rFonts w:ascii="Century Gothic" w:hAnsi="Century Gothic"/>
          <w:sz w:val="20"/>
          <w:szCs w:val="20"/>
        </w:rPr>
        <w:t xml:space="preserve"> Não serão aceitos documentos de habilitação com indicação de CNPJ/CPF diferentes, salvo aqueles legalmente permitidos. </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lastRenderedPageBreak/>
        <w:t>9.6.</w:t>
      </w:r>
      <w:r w:rsidRPr="00BA39D8">
        <w:rPr>
          <w:rFonts w:ascii="Century Gothic" w:hAnsi="Century Gothic"/>
          <w:sz w:val="20"/>
          <w:szCs w:val="20"/>
        </w:rPr>
        <w:t xml:space="preserve"> Se o licitante for a matriz, todos os documentos deverão estar em nome da matriz. Se o licitante for a filial, todos os documentos deverão estar em nome da filial, exceto aqueles documentos que, pela própria natureza, comprovadamente, forem emitidos somente em nome da matriz. </w:t>
      </w:r>
    </w:p>
    <w:p w:rsidR="00BA39D8" w:rsidRPr="00BA39D8" w:rsidRDefault="00BA39D8" w:rsidP="00BA39D8">
      <w:pPr>
        <w:pStyle w:val="Default"/>
        <w:jc w:val="both"/>
        <w:rPr>
          <w:rFonts w:ascii="Century Gothic" w:hAnsi="Century Gothic"/>
          <w:sz w:val="20"/>
          <w:szCs w:val="20"/>
        </w:rPr>
      </w:pPr>
      <w:r w:rsidRPr="00BA39D8">
        <w:rPr>
          <w:rFonts w:ascii="Century Gothic" w:hAnsi="Century Gothic"/>
          <w:b/>
          <w:bCs/>
          <w:sz w:val="20"/>
          <w:szCs w:val="20"/>
        </w:rPr>
        <w:t>9.7.</w:t>
      </w:r>
      <w:r w:rsidRPr="00BA39D8">
        <w:rPr>
          <w:rFonts w:ascii="Century Gothic" w:hAnsi="Century Gothic"/>
          <w:sz w:val="20"/>
          <w:szCs w:val="20"/>
        </w:rPr>
        <w:t xml:space="preserve"> Serão aceitos registros de CNPJ de licitante matriz e filial com diferenças de números de documentos pertinentes ao CND e ao CRF/FGTS, quando for comprovada a centralização do recolhimento dessas contribuições.</w:t>
      </w:r>
    </w:p>
    <w:p w:rsidR="00BA39D8" w:rsidRPr="00BA39D8" w:rsidRDefault="00BA39D8" w:rsidP="00BA39D8">
      <w:pPr>
        <w:pStyle w:val="Default"/>
        <w:jc w:val="both"/>
        <w:rPr>
          <w:rFonts w:ascii="Century Gothic" w:hAnsi="Century Gothic"/>
          <w:sz w:val="20"/>
          <w:szCs w:val="20"/>
        </w:rPr>
      </w:pPr>
    </w:p>
    <w:p w:rsidR="00BA39D8" w:rsidRPr="00B03D55" w:rsidRDefault="00BA39D8" w:rsidP="00B03D55">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03D55">
        <w:rPr>
          <w:rFonts w:ascii="Century Gothic" w:hAnsi="Century Gothic" w:cs="Arial"/>
          <w:b/>
          <w:sz w:val="20"/>
          <w:szCs w:val="20"/>
        </w:rPr>
        <w:t>10. ESTIMATIVAS DO VALOR DA CONTRATAÇÃO.</w:t>
      </w:r>
    </w:p>
    <w:p w:rsidR="00C343FA" w:rsidRPr="00BA39D8" w:rsidRDefault="00C343FA" w:rsidP="00C343FA">
      <w:pPr>
        <w:pStyle w:val="Default"/>
        <w:jc w:val="both"/>
        <w:rPr>
          <w:rFonts w:ascii="Century Gothic" w:hAnsi="Century Gothic"/>
          <w:sz w:val="20"/>
          <w:szCs w:val="20"/>
        </w:rPr>
      </w:pPr>
      <w:r w:rsidRPr="00BA39D8">
        <w:rPr>
          <w:rFonts w:ascii="Century Gothic" w:hAnsi="Century Gothic"/>
          <w:b/>
          <w:bCs/>
          <w:sz w:val="20"/>
          <w:szCs w:val="20"/>
        </w:rPr>
        <w:t>10.1</w:t>
      </w:r>
      <w:r w:rsidRPr="00BA39D8">
        <w:rPr>
          <w:rFonts w:ascii="Century Gothic" w:hAnsi="Century Gothic"/>
          <w:sz w:val="20"/>
          <w:szCs w:val="20"/>
        </w:rPr>
        <w:t>. O valor de referência do presente pr</w:t>
      </w:r>
      <w:r>
        <w:rPr>
          <w:rFonts w:ascii="Century Gothic" w:hAnsi="Century Gothic"/>
          <w:sz w:val="20"/>
          <w:szCs w:val="20"/>
        </w:rPr>
        <w:t xml:space="preserve">ocedimento de Contratação é de </w:t>
      </w:r>
      <w:r w:rsidRPr="00BA39D8">
        <w:rPr>
          <w:rFonts w:ascii="Century Gothic" w:hAnsi="Century Gothic"/>
          <w:b/>
          <w:bCs/>
          <w:sz w:val="20"/>
          <w:szCs w:val="20"/>
        </w:rPr>
        <w:t>R$ 5</w:t>
      </w:r>
      <w:r>
        <w:rPr>
          <w:rFonts w:ascii="Century Gothic" w:hAnsi="Century Gothic"/>
          <w:b/>
          <w:bCs/>
          <w:sz w:val="20"/>
          <w:szCs w:val="20"/>
        </w:rPr>
        <w:t>5</w:t>
      </w:r>
      <w:r w:rsidRPr="00BA39D8">
        <w:rPr>
          <w:rFonts w:ascii="Century Gothic" w:hAnsi="Century Gothic"/>
          <w:b/>
          <w:bCs/>
          <w:sz w:val="20"/>
          <w:szCs w:val="20"/>
        </w:rPr>
        <w:t>0.</w:t>
      </w:r>
      <w:r>
        <w:rPr>
          <w:rFonts w:ascii="Century Gothic" w:hAnsi="Century Gothic"/>
          <w:b/>
          <w:bCs/>
          <w:sz w:val="20"/>
          <w:szCs w:val="20"/>
        </w:rPr>
        <w:t>617</w:t>
      </w:r>
      <w:r w:rsidRPr="00BA39D8">
        <w:rPr>
          <w:rFonts w:ascii="Century Gothic" w:hAnsi="Century Gothic"/>
          <w:b/>
          <w:bCs/>
          <w:sz w:val="20"/>
          <w:szCs w:val="20"/>
        </w:rPr>
        <w:t>,</w:t>
      </w:r>
      <w:r>
        <w:rPr>
          <w:rFonts w:ascii="Century Gothic" w:hAnsi="Century Gothic"/>
          <w:b/>
          <w:bCs/>
          <w:sz w:val="20"/>
          <w:szCs w:val="20"/>
        </w:rPr>
        <w:t>29</w:t>
      </w:r>
      <w:r w:rsidRPr="00BA39D8">
        <w:rPr>
          <w:rFonts w:ascii="Century Gothic" w:hAnsi="Century Gothic"/>
          <w:b/>
          <w:bCs/>
          <w:sz w:val="20"/>
          <w:szCs w:val="20"/>
        </w:rPr>
        <w:t xml:space="preserve"> (Quinhentos e </w:t>
      </w:r>
      <w:r>
        <w:rPr>
          <w:rFonts w:ascii="Century Gothic" w:hAnsi="Century Gothic"/>
          <w:b/>
          <w:bCs/>
          <w:sz w:val="20"/>
          <w:szCs w:val="20"/>
        </w:rPr>
        <w:t>cinquenta mil</w:t>
      </w:r>
      <w:r w:rsidRPr="00BA39D8">
        <w:rPr>
          <w:rFonts w:ascii="Century Gothic" w:hAnsi="Century Gothic"/>
          <w:b/>
          <w:bCs/>
          <w:sz w:val="20"/>
          <w:szCs w:val="20"/>
        </w:rPr>
        <w:t xml:space="preserve"> </w:t>
      </w:r>
      <w:r>
        <w:rPr>
          <w:rFonts w:ascii="Century Gothic" w:hAnsi="Century Gothic"/>
          <w:b/>
          <w:bCs/>
          <w:sz w:val="20"/>
          <w:szCs w:val="20"/>
        </w:rPr>
        <w:t xml:space="preserve">seiscentos e dezessete </w:t>
      </w:r>
      <w:r w:rsidRPr="00BA39D8">
        <w:rPr>
          <w:rFonts w:ascii="Century Gothic" w:hAnsi="Century Gothic"/>
          <w:b/>
          <w:bCs/>
          <w:sz w:val="20"/>
          <w:szCs w:val="20"/>
        </w:rPr>
        <w:t xml:space="preserve">reais e </w:t>
      </w:r>
      <w:r>
        <w:rPr>
          <w:rFonts w:ascii="Century Gothic" w:hAnsi="Century Gothic"/>
          <w:b/>
          <w:bCs/>
          <w:sz w:val="20"/>
          <w:szCs w:val="20"/>
        </w:rPr>
        <w:t>vinte e nove</w:t>
      </w:r>
      <w:r w:rsidRPr="00BA39D8">
        <w:rPr>
          <w:rFonts w:ascii="Century Gothic" w:hAnsi="Century Gothic"/>
          <w:b/>
          <w:bCs/>
          <w:sz w:val="20"/>
          <w:szCs w:val="20"/>
        </w:rPr>
        <w:t xml:space="preserve"> centavos).</w:t>
      </w:r>
      <w:r w:rsidRPr="00BA39D8">
        <w:rPr>
          <w:rFonts w:ascii="Century Gothic" w:hAnsi="Century Gothic"/>
          <w:sz w:val="20"/>
          <w:szCs w:val="20"/>
        </w:rPr>
        <w:t xml:space="preserve"> Neste valor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343FA" w:rsidRPr="00BA39D8" w:rsidRDefault="00C343FA" w:rsidP="00C343FA">
      <w:pPr>
        <w:pStyle w:val="Default"/>
        <w:jc w:val="both"/>
        <w:rPr>
          <w:rFonts w:ascii="Century Gothic" w:hAnsi="Century Gothic"/>
          <w:sz w:val="20"/>
          <w:szCs w:val="20"/>
        </w:rPr>
      </w:pPr>
      <w:r w:rsidRPr="00BA39D8">
        <w:rPr>
          <w:rFonts w:ascii="Century Gothic" w:hAnsi="Century Gothic"/>
          <w:b/>
          <w:bCs/>
          <w:sz w:val="20"/>
          <w:szCs w:val="20"/>
        </w:rPr>
        <w:t>10.2.</w:t>
      </w:r>
      <w:r w:rsidRPr="00BA39D8">
        <w:rPr>
          <w:rFonts w:ascii="Century Gothic" w:hAnsi="Century Gothic"/>
          <w:sz w:val="20"/>
          <w:szCs w:val="20"/>
        </w:rPr>
        <w:t xml:space="preserve"> Este Termo de Referência visa estabelecer as condições para o fornecimento do objeto, objetivando suprir as necessidades da Secretaria Municipal de Obras, Viação e Serviços Públicos.</w:t>
      </w:r>
    </w:p>
    <w:p w:rsidR="00C343FA" w:rsidRPr="00BA39D8" w:rsidRDefault="00C343FA" w:rsidP="00C343FA">
      <w:pPr>
        <w:ind w:right="-2"/>
        <w:jc w:val="both"/>
        <w:rPr>
          <w:rFonts w:ascii="Century Gothic" w:hAnsi="Century Gothic" w:cs="Tahoma"/>
          <w:sz w:val="20"/>
          <w:szCs w:val="20"/>
        </w:rPr>
      </w:pPr>
      <w:r w:rsidRPr="00BA39D8">
        <w:rPr>
          <w:rFonts w:ascii="Century Gothic" w:hAnsi="Century Gothic" w:cs="Tahoma"/>
          <w:b/>
          <w:sz w:val="20"/>
          <w:szCs w:val="20"/>
        </w:rPr>
        <w:t>10.1.3.</w:t>
      </w:r>
      <w:r w:rsidRPr="00BA39D8">
        <w:rPr>
          <w:rFonts w:ascii="Century Gothic" w:hAnsi="Century Gothic" w:cs="Tahoma"/>
          <w:sz w:val="20"/>
          <w:szCs w:val="20"/>
        </w:rPr>
        <w:t xml:space="preserve"> </w:t>
      </w:r>
      <w:r w:rsidRPr="00BA39D8">
        <w:rPr>
          <w:rFonts w:ascii="Century Gothic" w:hAnsi="Century Gothic" w:cs="Tahoma"/>
          <w:b/>
          <w:sz w:val="20"/>
          <w:szCs w:val="20"/>
        </w:rPr>
        <w:t>ELABORAÇÃO DE PLANILHA DE ORÇAMENTO.</w:t>
      </w:r>
      <w:r w:rsidRPr="00BA39D8">
        <w:rPr>
          <w:rFonts w:ascii="Century Gothic" w:hAnsi="Century Gothic" w:cs="Tahoma"/>
          <w:sz w:val="20"/>
          <w:szCs w:val="20"/>
        </w:rPr>
        <w:t xml:space="preserve"> </w:t>
      </w:r>
    </w:p>
    <w:p w:rsidR="00C343FA" w:rsidRPr="00BA39D8" w:rsidRDefault="00C343FA" w:rsidP="00C343FA">
      <w:pPr>
        <w:ind w:right="-2"/>
        <w:jc w:val="both"/>
        <w:rPr>
          <w:rFonts w:ascii="Century Gothic" w:hAnsi="Century Gothic" w:cs="Tahoma"/>
          <w:b/>
          <w:bCs/>
          <w:sz w:val="20"/>
          <w:szCs w:val="20"/>
        </w:rPr>
      </w:pPr>
      <w:r w:rsidRPr="00BA39D8">
        <w:rPr>
          <w:rFonts w:ascii="Century Gothic" w:hAnsi="Century Gothic" w:cs="Tahoma"/>
          <w:b/>
          <w:bCs/>
          <w:sz w:val="20"/>
          <w:szCs w:val="20"/>
        </w:rPr>
        <w:t>PLANILHA PADRÃO SINAP</w:t>
      </w:r>
    </w:p>
    <w:p w:rsidR="00C343FA" w:rsidRPr="00BA39D8" w:rsidRDefault="00C343FA" w:rsidP="00C343FA">
      <w:pPr>
        <w:ind w:right="-2"/>
        <w:jc w:val="both"/>
        <w:rPr>
          <w:rFonts w:ascii="Century Gothic" w:hAnsi="Century Gothic" w:cs="Tahoma"/>
          <w:sz w:val="20"/>
          <w:szCs w:val="20"/>
        </w:rPr>
      </w:pPr>
      <w:r w:rsidRPr="00BA39D8">
        <w:rPr>
          <w:rFonts w:ascii="Century Gothic" w:hAnsi="Century Gothic" w:cs="Tahoma"/>
          <w:sz w:val="20"/>
          <w:szCs w:val="20"/>
        </w:rPr>
        <w:t>A estimativa de despesa foi calculada na forma estabelecida no art. 23 da Lei Federal nº 14.133/2021, seguindo os seguintes passos:</w:t>
      </w:r>
    </w:p>
    <w:p w:rsidR="00C343FA" w:rsidRPr="00BA39D8" w:rsidRDefault="00C343FA" w:rsidP="00C343FA">
      <w:pPr>
        <w:tabs>
          <w:tab w:val="left" w:pos="1485"/>
        </w:tabs>
        <w:ind w:right="-2"/>
        <w:jc w:val="both"/>
        <w:rPr>
          <w:rFonts w:ascii="Century Gothic" w:hAnsi="Century Gothic" w:cs="Courier New"/>
          <w:bCs/>
          <w:sz w:val="20"/>
          <w:szCs w:val="20"/>
        </w:rPr>
      </w:pPr>
      <w:r w:rsidRPr="00BA39D8">
        <w:rPr>
          <w:rFonts w:ascii="Century Gothic" w:hAnsi="Century Gothic"/>
          <w:bCs/>
          <w:sz w:val="20"/>
          <w:szCs w:val="20"/>
        </w:rPr>
        <w:t>Para se chegar a esse valor foi utilizada tabela de Referência: SINAPI (</w:t>
      </w:r>
      <w:r>
        <w:rPr>
          <w:rFonts w:ascii="Century Gothic" w:hAnsi="Century Gothic"/>
          <w:bCs/>
          <w:sz w:val="20"/>
          <w:szCs w:val="20"/>
        </w:rPr>
        <w:t>12</w:t>
      </w:r>
      <w:r w:rsidRPr="00BA39D8">
        <w:rPr>
          <w:rFonts w:ascii="Century Gothic" w:hAnsi="Century Gothic"/>
          <w:bCs/>
          <w:sz w:val="20"/>
          <w:szCs w:val="20"/>
        </w:rPr>
        <w:t>/2025 N.DES) e BDI (Benefícios e Despesas Indiretas) conforme a ordem de parâmetros trazida pela Lei 14.133/21</w:t>
      </w:r>
      <w:r w:rsidRPr="00BA39D8">
        <w:rPr>
          <w:rFonts w:ascii="Century Gothic" w:hAnsi="Century Gothic" w:cs="Courier New"/>
          <w:bCs/>
          <w:sz w:val="20"/>
          <w:szCs w:val="20"/>
        </w:rPr>
        <w:t>.</w:t>
      </w:r>
    </w:p>
    <w:p w:rsidR="00BA39D8" w:rsidRPr="00BA39D8" w:rsidRDefault="00BA39D8" w:rsidP="00BA39D8">
      <w:pPr>
        <w:pStyle w:val="PargrafodaLista"/>
        <w:jc w:val="both"/>
        <w:rPr>
          <w:rFonts w:ascii="Century Gothic" w:hAnsi="Century Gothic" w:cs="Arial"/>
          <w:sz w:val="20"/>
          <w:szCs w:val="20"/>
        </w:rPr>
      </w:pPr>
    </w:p>
    <w:p w:rsidR="00BA39D8" w:rsidRPr="00BA39D8" w:rsidRDefault="00BA39D8" w:rsidP="00BA39D8">
      <w:pPr>
        <w:pBdr>
          <w:top w:val="single" w:sz="4" w:space="1" w:color="auto"/>
          <w:left w:val="single" w:sz="4" w:space="4" w:color="auto"/>
          <w:bottom w:val="single" w:sz="4" w:space="1" w:color="auto"/>
          <w:right w:val="single" w:sz="4" w:space="4" w:color="auto"/>
        </w:pBdr>
        <w:shd w:val="clear" w:color="auto" w:fill="E6E6E6"/>
        <w:jc w:val="both"/>
        <w:rPr>
          <w:rFonts w:ascii="Century Gothic" w:hAnsi="Century Gothic" w:cs="Arial"/>
          <w:b/>
          <w:sz w:val="20"/>
          <w:szCs w:val="20"/>
        </w:rPr>
      </w:pPr>
      <w:r w:rsidRPr="00BA39D8">
        <w:rPr>
          <w:rFonts w:ascii="Century Gothic" w:hAnsi="Century Gothic" w:cs="Arial"/>
          <w:b/>
          <w:sz w:val="20"/>
          <w:szCs w:val="20"/>
        </w:rPr>
        <w:t>11. DAS DOTAÇÕES ORÇAMENTÁRIAS</w:t>
      </w:r>
    </w:p>
    <w:p w:rsidR="00663F2A" w:rsidRDefault="00BA39D8" w:rsidP="00663F2A">
      <w:pPr>
        <w:jc w:val="both"/>
        <w:rPr>
          <w:rFonts w:ascii="Century Gothic" w:hAnsi="Century Gothic" w:cs="Century Gothic"/>
          <w:sz w:val="20"/>
          <w:szCs w:val="20"/>
        </w:rPr>
      </w:pPr>
      <w:r w:rsidRPr="00BA39D8">
        <w:rPr>
          <w:rFonts w:ascii="Century Gothic" w:hAnsi="Century Gothic" w:cs="Century Gothic"/>
          <w:b/>
          <w:sz w:val="20"/>
          <w:szCs w:val="20"/>
        </w:rPr>
        <w:t>11.1.</w:t>
      </w:r>
      <w:r w:rsidRPr="00BA39D8">
        <w:rPr>
          <w:rFonts w:ascii="Century Gothic" w:hAnsi="Century Gothic" w:cs="Century Gothic"/>
          <w:sz w:val="20"/>
          <w:szCs w:val="20"/>
        </w:rPr>
        <w:t xml:space="preserve"> </w:t>
      </w:r>
      <w:r w:rsidR="00663F2A" w:rsidRPr="00EB390B">
        <w:rPr>
          <w:rFonts w:ascii="Century Gothic" w:hAnsi="Century Gothic" w:cs="Century Gothic"/>
          <w:sz w:val="20"/>
          <w:szCs w:val="20"/>
        </w:rPr>
        <w:t xml:space="preserve">Os pagamentos decorrentes </w:t>
      </w:r>
      <w:r w:rsidR="00663F2A">
        <w:rPr>
          <w:rFonts w:ascii="Century Gothic" w:hAnsi="Century Gothic" w:cs="Century Gothic"/>
          <w:sz w:val="20"/>
          <w:szCs w:val="20"/>
        </w:rPr>
        <w:t>da execução</w:t>
      </w:r>
      <w:r w:rsidR="00663F2A" w:rsidRPr="00EB390B">
        <w:rPr>
          <w:rFonts w:ascii="Century Gothic" w:hAnsi="Century Gothic" w:cs="Century Gothic"/>
          <w:sz w:val="20"/>
          <w:szCs w:val="20"/>
        </w:rPr>
        <w:t xml:space="preserve"> do objeto da presente licitação ocorrerão por conta dos recursos da(s) dotação(ões) orçamentária(s):</w:t>
      </w:r>
    </w:p>
    <w:p w:rsidR="00663F2A" w:rsidRDefault="00663F2A" w:rsidP="00BA39D8">
      <w:pPr>
        <w:jc w:val="both"/>
        <w:rPr>
          <w:rFonts w:ascii="Century Gothic" w:hAnsi="Century Gothic" w:cs="Century Gothic"/>
          <w:sz w:val="20"/>
          <w:szCs w:val="20"/>
        </w:rPr>
      </w:pP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2719"/>
        <w:gridCol w:w="2864"/>
        <w:gridCol w:w="3165"/>
      </w:tblGrid>
      <w:tr w:rsidR="00C343FA" w:rsidRPr="00AA7E38" w:rsidTr="00CA0F44">
        <w:trPr>
          <w:trHeight w:val="89"/>
          <w:jc w:val="center"/>
        </w:trPr>
        <w:tc>
          <w:tcPr>
            <w:tcW w:w="1224" w:type="dxa"/>
            <w:tcBorders>
              <w:top w:val="single" w:sz="4" w:space="0" w:color="auto"/>
              <w:left w:val="single" w:sz="4" w:space="0" w:color="auto"/>
              <w:bottom w:val="single" w:sz="4" w:space="0" w:color="auto"/>
              <w:right w:val="single" w:sz="4" w:space="0" w:color="auto"/>
            </w:tcBorders>
          </w:tcPr>
          <w:p w:rsidR="00C343FA" w:rsidRPr="00AA7E38" w:rsidRDefault="00C343FA" w:rsidP="00CA0F44">
            <w:pPr>
              <w:autoSpaceDE w:val="0"/>
              <w:adjustRightInd w:val="0"/>
              <w:jc w:val="center"/>
              <w:rPr>
                <w:rFonts w:ascii="Century Gothic" w:eastAsia="Arial" w:hAnsi="Century Gothic" w:cs="Arial"/>
                <w:color w:val="000000"/>
                <w:sz w:val="14"/>
                <w:szCs w:val="14"/>
              </w:rPr>
            </w:pPr>
            <w:r>
              <w:rPr>
                <w:rFonts w:ascii="Century Gothic" w:eastAsia="Arial" w:hAnsi="Century Gothic" w:cs="Arial"/>
                <w:color w:val="000000"/>
                <w:sz w:val="14"/>
                <w:szCs w:val="14"/>
              </w:rPr>
              <w:t>Reduzido</w:t>
            </w:r>
          </w:p>
        </w:tc>
        <w:tc>
          <w:tcPr>
            <w:tcW w:w="2719" w:type="dxa"/>
            <w:tcBorders>
              <w:top w:val="single" w:sz="4" w:space="0" w:color="auto"/>
              <w:left w:val="single" w:sz="4" w:space="0" w:color="auto"/>
              <w:bottom w:val="single" w:sz="4" w:space="0" w:color="auto"/>
              <w:right w:val="single" w:sz="4" w:space="0" w:color="auto"/>
            </w:tcBorders>
            <w:hideMark/>
          </w:tcPr>
          <w:p w:rsidR="00C343FA" w:rsidRPr="00AA7E38" w:rsidRDefault="00C343FA" w:rsidP="00CA0F44">
            <w:pPr>
              <w:autoSpaceDE w:val="0"/>
              <w:adjustRightInd w:val="0"/>
              <w:jc w:val="center"/>
              <w:rPr>
                <w:rFonts w:ascii="Century Gothic" w:hAnsi="Century Gothic" w:cs="Calibri"/>
                <w:b/>
                <w:bCs/>
                <w:color w:val="000000"/>
                <w:sz w:val="14"/>
                <w:szCs w:val="14"/>
              </w:rPr>
            </w:pPr>
            <w:r w:rsidRPr="00AA7E38">
              <w:rPr>
                <w:rFonts w:ascii="Century Gothic" w:eastAsia="Arial" w:hAnsi="Century Gothic" w:cs="Arial"/>
                <w:color w:val="000000"/>
                <w:sz w:val="14"/>
                <w:szCs w:val="14"/>
              </w:rPr>
              <w:t>Organograma</w:t>
            </w:r>
          </w:p>
        </w:tc>
        <w:tc>
          <w:tcPr>
            <w:tcW w:w="2864" w:type="dxa"/>
            <w:tcBorders>
              <w:top w:val="single" w:sz="4" w:space="0" w:color="auto"/>
              <w:left w:val="single" w:sz="4" w:space="0" w:color="auto"/>
              <w:bottom w:val="single" w:sz="4" w:space="0" w:color="auto"/>
              <w:right w:val="single" w:sz="4" w:space="0" w:color="auto"/>
            </w:tcBorders>
            <w:hideMark/>
          </w:tcPr>
          <w:p w:rsidR="00C343FA" w:rsidRPr="00AA7E38" w:rsidRDefault="00C343FA" w:rsidP="00CA0F44">
            <w:pPr>
              <w:autoSpaceDE w:val="0"/>
              <w:adjustRightInd w:val="0"/>
              <w:jc w:val="center"/>
              <w:rPr>
                <w:rFonts w:ascii="Century Gothic" w:hAnsi="Century Gothic" w:cs="Calibri"/>
                <w:b/>
                <w:bCs/>
                <w:color w:val="000000"/>
                <w:sz w:val="14"/>
                <w:szCs w:val="14"/>
              </w:rPr>
            </w:pPr>
            <w:r w:rsidRPr="00AA7E38">
              <w:rPr>
                <w:rFonts w:ascii="Century Gothic" w:eastAsia="Arial" w:hAnsi="Century Gothic" w:cs="Arial"/>
                <w:color w:val="000000"/>
                <w:sz w:val="14"/>
                <w:szCs w:val="14"/>
              </w:rPr>
              <w:t>Descrição da Despesa</w:t>
            </w:r>
          </w:p>
        </w:tc>
        <w:tc>
          <w:tcPr>
            <w:tcW w:w="3165" w:type="dxa"/>
            <w:tcBorders>
              <w:top w:val="single" w:sz="4" w:space="0" w:color="auto"/>
              <w:left w:val="single" w:sz="4" w:space="0" w:color="auto"/>
              <w:bottom w:val="single" w:sz="4" w:space="0" w:color="auto"/>
              <w:right w:val="single" w:sz="4" w:space="0" w:color="auto"/>
            </w:tcBorders>
            <w:hideMark/>
          </w:tcPr>
          <w:p w:rsidR="00C343FA" w:rsidRPr="00AA7E38" w:rsidRDefault="00C343FA" w:rsidP="00CA0F44">
            <w:pPr>
              <w:autoSpaceDE w:val="0"/>
              <w:adjustRightInd w:val="0"/>
              <w:jc w:val="center"/>
              <w:rPr>
                <w:rFonts w:ascii="Century Gothic" w:hAnsi="Century Gothic" w:cs="Calibri"/>
                <w:b/>
                <w:bCs/>
                <w:color w:val="000000"/>
                <w:sz w:val="14"/>
                <w:szCs w:val="14"/>
              </w:rPr>
            </w:pPr>
            <w:r w:rsidRPr="00AA7E38">
              <w:rPr>
                <w:rFonts w:ascii="Century Gothic" w:eastAsia="Arial" w:hAnsi="Century Gothic" w:cs="Arial"/>
                <w:color w:val="000000"/>
                <w:sz w:val="14"/>
                <w:szCs w:val="14"/>
              </w:rPr>
              <w:t>Máscara</w:t>
            </w:r>
          </w:p>
        </w:tc>
      </w:tr>
      <w:tr w:rsidR="00C343FA" w:rsidRPr="00AA7E38" w:rsidTr="00CA0F44">
        <w:trPr>
          <w:trHeight w:val="277"/>
          <w:jc w:val="center"/>
        </w:trPr>
        <w:tc>
          <w:tcPr>
            <w:tcW w:w="1224" w:type="dxa"/>
            <w:tcBorders>
              <w:top w:val="single" w:sz="4" w:space="0" w:color="auto"/>
              <w:left w:val="single" w:sz="4" w:space="0" w:color="auto"/>
              <w:bottom w:val="single" w:sz="4" w:space="0" w:color="auto"/>
              <w:right w:val="single" w:sz="4" w:space="0" w:color="auto"/>
            </w:tcBorders>
          </w:tcPr>
          <w:p w:rsidR="00C343FA" w:rsidRPr="00A26100" w:rsidRDefault="00C343FA" w:rsidP="00CA0F44">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119</w:t>
            </w:r>
          </w:p>
        </w:tc>
        <w:tc>
          <w:tcPr>
            <w:tcW w:w="2719" w:type="dxa"/>
            <w:tcBorders>
              <w:top w:val="single" w:sz="4" w:space="0" w:color="auto"/>
              <w:left w:val="single" w:sz="4" w:space="0" w:color="auto"/>
              <w:bottom w:val="single" w:sz="4" w:space="0" w:color="auto"/>
              <w:right w:val="single" w:sz="4" w:space="0" w:color="auto"/>
            </w:tcBorders>
          </w:tcPr>
          <w:p w:rsidR="00C343FA" w:rsidRPr="00A26100" w:rsidRDefault="00C343FA" w:rsidP="00CA0F44">
            <w:pPr>
              <w:jc w:val="center"/>
              <w:rPr>
                <w:rFonts w:ascii="Century Gothic" w:eastAsia="Arial" w:hAnsi="Century Gothic" w:cs="Arial"/>
                <w:color w:val="000000"/>
                <w:sz w:val="14"/>
                <w:szCs w:val="14"/>
              </w:rPr>
            </w:pPr>
            <w:r w:rsidRPr="00663F2A">
              <w:rPr>
                <w:rFonts w:ascii="Century Gothic" w:eastAsia="Arial" w:hAnsi="Century Gothic" w:cs="Arial"/>
                <w:color w:val="000000"/>
                <w:sz w:val="14"/>
                <w:szCs w:val="14"/>
              </w:rPr>
              <w:t>05.001.</w:t>
            </w:r>
            <w:r>
              <w:rPr>
                <w:rFonts w:ascii="Century Gothic" w:eastAsia="Arial" w:hAnsi="Century Gothic" w:cs="Arial"/>
                <w:color w:val="000000"/>
                <w:sz w:val="14"/>
                <w:szCs w:val="14"/>
              </w:rPr>
              <w:t>23</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122</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0020</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1.022</w:t>
            </w:r>
            <w:r w:rsidRPr="00663F2A">
              <w:rPr>
                <w:rFonts w:ascii="Century Gothic" w:eastAsia="Arial" w:hAnsi="Century Gothic" w:cs="Arial"/>
                <w:color w:val="000000"/>
                <w:sz w:val="14"/>
                <w:szCs w:val="14"/>
              </w:rPr>
              <w:t>.4.</w:t>
            </w:r>
            <w:r>
              <w:rPr>
                <w:rFonts w:ascii="Century Gothic" w:eastAsia="Arial" w:hAnsi="Century Gothic" w:cs="Arial"/>
                <w:color w:val="000000"/>
                <w:sz w:val="14"/>
                <w:szCs w:val="14"/>
              </w:rPr>
              <w:t>4.</w:t>
            </w:r>
            <w:r w:rsidRPr="00663F2A">
              <w:rPr>
                <w:rFonts w:ascii="Century Gothic" w:eastAsia="Arial" w:hAnsi="Century Gothic" w:cs="Arial"/>
                <w:color w:val="000000"/>
                <w:sz w:val="14"/>
                <w:szCs w:val="14"/>
              </w:rPr>
              <w:t>90.51.00</w:t>
            </w:r>
          </w:p>
        </w:tc>
        <w:tc>
          <w:tcPr>
            <w:tcW w:w="2864" w:type="dxa"/>
            <w:tcBorders>
              <w:top w:val="single" w:sz="4" w:space="0" w:color="auto"/>
              <w:left w:val="single" w:sz="4" w:space="0" w:color="auto"/>
              <w:bottom w:val="single" w:sz="4" w:space="0" w:color="auto"/>
              <w:right w:val="single" w:sz="4" w:space="0" w:color="auto"/>
            </w:tcBorders>
          </w:tcPr>
          <w:p w:rsidR="00C343FA" w:rsidRPr="00A26100" w:rsidRDefault="00C343FA" w:rsidP="00CA0F44">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OBRAS E INSTALAÇÃO</w:t>
            </w:r>
          </w:p>
        </w:tc>
        <w:tc>
          <w:tcPr>
            <w:tcW w:w="3165" w:type="dxa"/>
            <w:tcBorders>
              <w:top w:val="single" w:sz="4" w:space="0" w:color="auto"/>
              <w:left w:val="single" w:sz="4" w:space="0" w:color="auto"/>
              <w:bottom w:val="single" w:sz="4" w:space="0" w:color="auto"/>
              <w:right w:val="single" w:sz="4" w:space="0" w:color="auto"/>
            </w:tcBorders>
          </w:tcPr>
          <w:p w:rsidR="00C343FA" w:rsidRPr="00A26100" w:rsidRDefault="00C343FA" w:rsidP="00CA0F44">
            <w:pPr>
              <w:jc w:val="center"/>
              <w:rPr>
                <w:rFonts w:ascii="Century Gothic" w:eastAsia="Arial" w:hAnsi="Century Gothic" w:cs="Arial"/>
                <w:color w:val="000000"/>
                <w:sz w:val="14"/>
                <w:szCs w:val="14"/>
              </w:rPr>
            </w:pPr>
            <w:r w:rsidRPr="00663F2A">
              <w:rPr>
                <w:rFonts w:ascii="Century Gothic" w:eastAsia="Arial" w:hAnsi="Century Gothic" w:cs="Arial"/>
                <w:color w:val="000000"/>
                <w:sz w:val="14"/>
                <w:szCs w:val="14"/>
              </w:rPr>
              <w:t>05.001.</w:t>
            </w:r>
            <w:r>
              <w:rPr>
                <w:rFonts w:ascii="Century Gothic" w:eastAsia="Arial" w:hAnsi="Century Gothic" w:cs="Arial"/>
                <w:color w:val="000000"/>
                <w:sz w:val="14"/>
                <w:szCs w:val="14"/>
              </w:rPr>
              <w:t>23</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122</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0020</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1.022</w:t>
            </w:r>
            <w:r w:rsidRPr="00663F2A">
              <w:rPr>
                <w:rFonts w:ascii="Century Gothic" w:eastAsia="Arial" w:hAnsi="Century Gothic" w:cs="Arial"/>
                <w:color w:val="000000"/>
                <w:sz w:val="14"/>
                <w:szCs w:val="14"/>
              </w:rPr>
              <w:t>.4.</w:t>
            </w:r>
            <w:r>
              <w:rPr>
                <w:rFonts w:ascii="Century Gothic" w:eastAsia="Arial" w:hAnsi="Century Gothic" w:cs="Arial"/>
                <w:color w:val="000000"/>
                <w:sz w:val="14"/>
                <w:szCs w:val="14"/>
              </w:rPr>
              <w:t>4.</w:t>
            </w:r>
            <w:r w:rsidRPr="00663F2A">
              <w:rPr>
                <w:rFonts w:ascii="Century Gothic" w:eastAsia="Arial" w:hAnsi="Century Gothic" w:cs="Arial"/>
                <w:color w:val="000000"/>
                <w:sz w:val="14"/>
                <w:szCs w:val="14"/>
              </w:rPr>
              <w:t xml:space="preserve">90.51.00 / </w:t>
            </w:r>
            <w:r>
              <w:rPr>
                <w:rFonts w:ascii="Century Gothic" w:eastAsia="Arial" w:hAnsi="Century Gothic" w:cs="Arial"/>
                <w:color w:val="000000"/>
                <w:sz w:val="14"/>
                <w:szCs w:val="14"/>
              </w:rPr>
              <w:t>00000.000000.10.70.00.01</w:t>
            </w:r>
            <w:r w:rsidRPr="00663F2A">
              <w:rPr>
                <w:rFonts w:ascii="Century Gothic" w:eastAsia="Arial" w:hAnsi="Century Gothic" w:cs="Arial"/>
                <w:color w:val="000000"/>
                <w:sz w:val="14"/>
                <w:szCs w:val="14"/>
              </w:rPr>
              <w:t xml:space="preserve"> </w:t>
            </w:r>
            <w:r>
              <w:rPr>
                <w:rFonts w:ascii="Century Gothic" w:eastAsia="Arial" w:hAnsi="Century Gothic" w:cs="Arial"/>
                <w:color w:val="000000"/>
                <w:sz w:val="14"/>
                <w:szCs w:val="14"/>
              </w:rPr>
              <w:t>–</w:t>
            </w:r>
            <w:r w:rsidRPr="00663F2A">
              <w:rPr>
                <w:rFonts w:ascii="Century Gothic" w:eastAsia="Arial" w:hAnsi="Century Gothic" w:cs="Arial"/>
                <w:color w:val="000000"/>
                <w:sz w:val="14"/>
                <w:szCs w:val="14"/>
              </w:rPr>
              <w:t xml:space="preserve"> </w:t>
            </w:r>
            <w:r>
              <w:rPr>
                <w:rFonts w:ascii="Century Gothic" w:eastAsia="Arial" w:hAnsi="Century Gothic" w:cs="Arial"/>
                <w:color w:val="000000"/>
                <w:sz w:val="14"/>
                <w:szCs w:val="14"/>
              </w:rPr>
              <w:t>Recursos Ordinários (Livres)</w:t>
            </w:r>
          </w:p>
        </w:tc>
      </w:tr>
      <w:tr w:rsidR="00C343FA" w:rsidRPr="00AA7E38" w:rsidTr="00CA0F44">
        <w:trPr>
          <w:trHeight w:val="277"/>
          <w:jc w:val="center"/>
        </w:trPr>
        <w:tc>
          <w:tcPr>
            <w:tcW w:w="1224" w:type="dxa"/>
            <w:tcBorders>
              <w:top w:val="single" w:sz="4" w:space="0" w:color="auto"/>
              <w:left w:val="single" w:sz="4" w:space="0" w:color="auto"/>
              <w:bottom w:val="single" w:sz="4" w:space="0" w:color="auto"/>
              <w:right w:val="single" w:sz="4" w:space="0" w:color="auto"/>
            </w:tcBorders>
          </w:tcPr>
          <w:p w:rsidR="00C343FA" w:rsidRDefault="00C343FA" w:rsidP="00CA0F44">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119</w:t>
            </w:r>
          </w:p>
        </w:tc>
        <w:tc>
          <w:tcPr>
            <w:tcW w:w="2719" w:type="dxa"/>
            <w:tcBorders>
              <w:top w:val="single" w:sz="4" w:space="0" w:color="auto"/>
              <w:left w:val="single" w:sz="4" w:space="0" w:color="auto"/>
              <w:bottom w:val="single" w:sz="4" w:space="0" w:color="auto"/>
              <w:right w:val="single" w:sz="4" w:space="0" w:color="auto"/>
            </w:tcBorders>
          </w:tcPr>
          <w:p w:rsidR="00C343FA" w:rsidRPr="00663F2A" w:rsidRDefault="00C343FA" w:rsidP="00CA0F44">
            <w:pPr>
              <w:jc w:val="center"/>
              <w:rPr>
                <w:rFonts w:ascii="Century Gothic" w:eastAsia="Arial" w:hAnsi="Century Gothic" w:cs="Arial"/>
                <w:color w:val="000000"/>
                <w:sz w:val="14"/>
                <w:szCs w:val="14"/>
              </w:rPr>
            </w:pPr>
            <w:r w:rsidRPr="00663F2A">
              <w:rPr>
                <w:rFonts w:ascii="Century Gothic" w:eastAsia="Arial" w:hAnsi="Century Gothic" w:cs="Arial"/>
                <w:color w:val="000000"/>
                <w:sz w:val="14"/>
                <w:szCs w:val="14"/>
              </w:rPr>
              <w:t>05.001.</w:t>
            </w:r>
            <w:r>
              <w:rPr>
                <w:rFonts w:ascii="Century Gothic" w:eastAsia="Arial" w:hAnsi="Century Gothic" w:cs="Arial"/>
                <w:color w:val="000000"/>
                <w:sz w:val="14"/>
                <w:szCs w:val="14"/>
              </w:rPr>
              <w:t>23</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122</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0020</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1.022</w:t>
            </w:r>
            <w:r w:rsidRPr="00663F2A">
              <w:rPr>
                <w:rFonts w:ascii="Century Gothic" w:eastAsia="Arial" w:hAnsi="Century Gothic" w:cs="Arial"/>
                <w:color w:val="000000"/>
                <w:sz w:val="14"/>
                <w:szCs w:val="14"/>
              </w:rPr>
              <w:t>.4.</w:t>
            </w:r>
            <w:r>
              <w:rPr>
                <w:rFonts w:ascii="Century Gothic" w:eastAsia="Arial" w:hAnsi="Century Gothic" w:cs="Arial"/>
                <w:color w:val="000000"/>
                <w:sz w:val="14"/>
                <w:szCs w:val="14"/>
              </w:rPr>
              <w:t>4.</w:t>
            </w:r>
            <w:r w:rsidRPr="00663F2A">
              <w:rPr>
                <w:rFonts w:ascii="Century Gothic" w:eastAsia="Arial" w:hAnsi="Century Gothic" w:cs="Arial"/>
                <w:color w:val="000000"/>
                <w:sz w:val="14"/>
                <w:szCs w:val="14"/>
              </w:rPr>
              <w:t>90.51.00</w:t>
            </w:r>
          </w:p>
        </w:tc>
        <w:tc>
          <w:tcPr>
            <w:tcW w:w="2864" w:type="dxa"/>
            <w:tcBorders>
              <w:top w:val="single" w:sz="4" w:space="0" w:color="auto"/>
              <w:left w:val="single" w:sz="4" w:space="0" w:color="auto"/>
              <w:bottom w:val="single" w:sz="4" w:space="0" w:color="auto"/>
              <w:right w:val="single" w:sz="4" w:space="0" w:color="auto"/>
            </w:tcBorders>
          </w:tcPr>
          <w:p w:rsidR="00C343FA" w:rsidRPr="00663F2A" w:rsidRDefault="00C343FA" w:rsidP="00CA0F44">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OBRAS E INSTALAÇÃO</w:t>
            </w:r>
          </w:p>
        </w:tc>
        <w:tc>
          <w:tcPr>
            <w:tcW w:w="3165" w:type="dxa"/>
            <w:tcBorders>
              <w:top w:val="single" w:sz="4" w:space="0" w:color="auto"/>
              <w:left w:val="single" w:sz="4" w:space="0" w:color="auto"/>
              <w:bottom w:val="single" w:sz="4" w:space="0" w:color="auto"/>
              <w:right w:val="single" w:sz="4" w:space="0" w:color="auto"/>
            </w:tcBorders>
          </w:tcPr>
          <w:p w:rsidR="00C343FA" w:rsidRPr="00663F2A" w:rsidRDefault="00C343FA" w:rsidP="00CA0F44">
            <w:pPr>
              <w:jc w:val="center"/>
              <w:rPr>
                <w:rFonts w:ascii="Century Gothic" w:eastAsia="Arial" w:hAnsi="Century Gothic" w:cs="Arial"/>
                <w:color w:val="000000"/>
                <w:sz w:val="14"/>
                <w:szCs w:val="14"/>
              </w:rPr>
            </w:pPr>
            <w:r w:rsidRPr="00663F2A">
              <w:rPr>
                <w:rFonts w:ascii="Century Gothic" w:eastAsia="Arial" w:hAnsi="Century Gothic" w:cs="Arial"/>
                <w:color w:val="000000"/>
                <w:sz w:val="14"/>
                <w:szCs w:val="14"/>
              </w:rPr>
              <w:t>05.001.</w:t>
            </w:r>
            <w:r>
              <w:rPr>
                <w:rFonts w:ascii="Century Gothic" w:eastAsia="Arial" w:hAnsi="Century Gothic" w:cs="Arial"/>
                <w:color w:val="000000"/>
                <w:sz w:val="14"/>
                <w:szCs w:val="14"/>
              </w:rPr>
              <w:t>23</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122</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0020</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1.022</w:t>
            </w:r>
            <w:r w:rsidRPr="00663F2A">
              <w:rPr>
                <w:rFonts w:ascii="Century Gothic" w:eastAsia="Arial" w:hAnsi="Century Gothic" w:cs="Arial"/>
                <w:color w:val="000000"/>
                <w:sz w:val="14"/>
                <w:szCs w:val="14"/>
              </w:rPr>
              <w:t>.4.</w:t>
            </w:r>
            <w:r>
              <w:rPr>
                <w:rFonts w:ascii="Century Gothic" w:eastAsia="Arial" w:hAnsi="Century Gothic" w:cs="Arial"/>
                <w:color w:val="000000"/>
                <w:sz w:val="14"/>
                <w:szCs w:val="14"/>
              </w:rPr>
              <w:t>4.</w:t>
            </w:r>
            <w:r w:rsidRPr="00663F2A">
              <w:rPr>
                <w:rFonts w:ascii="Century Gothic" w:eastAsia="Arial" w:hAnsi="Century Gothic" w:cs="Arial"/>
                <w:color w:val="000000"/>
                <w:sz w:val="14"/>
                <w:szCs w:val="14"/>
              </w:rPr>
              <w:t xml:space="preserve">90.51.00 / </w:t>
            </w:r>
            <w:r>
              <w:rPr>
                <w:rFonts w:ascii="Century Gothic" w:eastAsia="Arial" w:hAnsi="Century Gothic" w:cs="Arial"/>
                <w:color w:val="000000"/>
                <w:sz w:val="14"/>
                <w:szCs w:val="14"/>
              </w:rPr>
              <w:t>00501.005010.49.90.00.02</w:t>
            </w:r>
            <w:r w:rsidRPr="00663F2A">
              <w:rPr>
                <w:rFonts w:ascii="Century Gothic" w:eastAsia="Arial" w:hAnsi="Century Gothic" w:cs="Arial"/>
                <w:color w:val="000000"/>
                <w:sz w:val="14"/>
                <w:szCs w:val="14"/>
              </w:rPr>
              <w:t xml:space="preserve"> </w:t>
            </w:r>
            <w:r>
              <w:rPr>
                <w:rFonts w:ascii="Century Gothic" w:eastAsia="Arial" w:hAnsi="Century Gothic" w:cs="Arial"/>
                <w:color w:val="000000"/>
                <w:sz w:val="14"/>
                <w:szCs w:val="14"/>
              </w:rPr>
              <w:t>–</w:t>
            </w:r>
            <w:r w:rsidRPr="00663F2A">
              <w:rPr>
                <w:rFonts w:ascii="Century Gothic" w:eastAsia="Arial" w:hAnsi="Century Gothic" w:cs="Arial"/>
                <w:color w:val="000000"/>
                <w:sz w:val="14"/>
                <w:szCs w:val="14"/>
              </w:rPr>
              <w:t xml:space="preserve"> </w:t>
            </w:r>
            <w:r>
              <w:rPr>
                <w:rFonts w:ascii="Century Gothic" w:eastAsia="Arial" w:hAnsi="Century Gothic" w:cs="Arial"/>
                <w:color w:val="000000"/>
                <w:sz w:val="14"/>
                <w:szCs w:val="14"/>
              </w:rPr>
              <w:t>Receitas de Alienações de Ativos</w:t>
            </w:r>
          </w:p>
        </w:tc>
      </w:tr>
      <w:tr w:rsidR="00C343FA" w:rsidRPr="00AA7E38" w:rsidTr="00CA0F44">
        <w:trPr>
          <w:trHeight w:val="277"/>
          <w:jc w:val="center"/>
        </w:trPr>
        <w:tc>
          <w:tcPr>
            <w:tcW w:w="1224" w:type="dxa"/>
            <w:tcBorders>
              <w:top w:val="single" w:sz="4" w:space="0" w:color="auto"/>
              <w:left w:val="single" w:sz="4" w:space="0" w:color="auto"/>
              <w:bottom w:val="single" w:sz="4" w:space="0" w:color="auto"/>
              <w:right w:val="single" w:sz="4" w:space="0" w:color="auto"/>
            </w:tcBorders>
          </w:tcPr>
          <w:p w:rsidR="00C343FA" w:rsidRDefault="00C343FA" w:rsidP="00CA0F44">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119</w:t>
            </w:r>
          </w:p>
        </w:tc>
        <w:tc>
          <w:tcPr>
            <w:tcW w:w="2719" w:type="dxa"/>
            <w:tcBorders>
              <w:top w:val="single" w:sz="4" w:space="0" w:color="auto"/>
              <w:left w:val="single" w:sz="4" w:space="0" w:color="auto"/>
              <w:bottom w:val="single" w:sz="4" w:space="0" w:color="auto"/>
              <w:right w:val="single" w:sz="4" w:space="0" w:color="auto"/>
            </w:tcBorders>
          </w:tcPr>
          <w:p w:rsidR="00C343FA" w:rsidRPr="00663F2A" w:rsidRDefault="00C343FA" w:rsidP="00CA0F44">
            <w:pPr>
              <w:jc w:val="center"/>
              <w:rPr>
                <w:rFonts w:ascii="Century Gothic" w:eastAsia="Arial" w:hAnsi="Century Gothic" w:cs="Arial"/>
                <w:color w:val="000000"/>
                <w:sz w:val="14"/>
                <w:szCs w:val="14"/>
              </w:rPr>
            </w:pPr>
            <w:r w:rsidRPr="00663F2A">
              <w:rPr>
                <w:rFonts w:ascii="Century Gothic" w:eastAsia="Arial" w:hAnsi="Century Gothic" w:cs="Arial"/>
                <w:color w:val="000000"/>
                <w:sz w:val="14"/>
                <w:szCs w:val="14"/>
              </w:rPr>
              <w:t>05.001.</w:t>
            </w:r>
            <w:r>
              <w:rPr>
                <w:rFonts w:ascii="Century Gothic" w:eastAsia="Arial" w:hAnsi="Century Gothic" w:cs="Arial"/>
                <w:color w:val="000000"/>
                <w:sz w:val="14"/>
                <w:szCs w:val="14"/>
              </w:rPr>
              <w:t>23</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122</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0020</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1.022</w:t>
            </w:r>
            <w:r w:rsidRPr="00663F2A">
              <w:rPr>
                <w:rFonts w:ascii="Century Gothic" w:eastAsia="Arial" w:hAnsi="Century Gothic" w:cs="Arial"/>
                <w:color w:val="000000"/>
                <w:sz w:val="14"/>
                <w:szCs w:val="14"/>
              </w:rPr>
              <w:t>.4.</w:t>
            </w:r>
            <w:r>
              <w:rPr>
                <w:rFonts w:ascii="Century Gothic" w:eastAsia="Arial" w:hAnsi="Century Gothic" w:cs="Arial"/>
                <w:color w:val="000000"/>
                <w:sz w:val="14"/>
                <w:szCs w:val="14"/>
              </w:rPr>
              <w:t>4.</w:t>
            </w:r>
            <w:r w:rsidRPr="00663F2A">
              <w:rPr>
                <w:rFonts w:ascii="Century Gothic" w:eastAsia="Arial" w:hAnsi="Century Gothic" w:cs="Arial"/>
                <w:color w:val="000000"/>
                <w:sz w:val="14"/>
                <w:szCs w:val="14"/>
              </w:rPr>
              <w:t>90.51.00</w:t>
            </w:r>
          </w:p>
        </w:tc>
        <w:tc>
          <w:tcPr>
            <w:tcW w:w="2864" w:type="dxa"/>
            <w:tcBorders>
              <w:top w:val="single" w:sz="4" w:space="0" w:color="auto"/>
              <w:left w:val="single" w:sz="4" w:space="0" w:color="auto"/>
              <w:bottom w:val="single" w:sz="4" w:space="0" w:color="auto"/>
              <w:right w:val="single" w:sz="4" w:space="0" w:color="auto"/>
            </w:tcBorders>
          </w:tcPr>
          <w:p w:rsidR="00C343FA" w:rsidRPr="00663F2A" w:rsidRDefault="00C343FA" w:rsidP="00CA0F44">
            <w:pPr>
              <w:jc w:val="center"/>
              <w:rPr>
                <w:rFonts w:ascii="Century Gothic" w:eastAsia="Arial" w:hAnsi="Century Gothic" w:cs="Arial"/>
                <w:color w:val="000000"/>
                <w:sz w:val="14"/>
                <w:szCs w:val="14"/>
              </w:rPr>
            </w:pPr>
            <w:r>
              <w:rPr>
                <w:rFonts w:ascii="Century Gothic" w:eastAsia="Arial" w:hAnsi="Century Gothic" w:cs="Arial"/>
                <w:color w:val="000000"/>
                <w:sz w:val="14"/>
                <w:szCs w:val="14"/>
              </w:rPr>
              <w:t>OBRAS E INSTALAÇÃO</w:t>
            </w:r>
          </w:p>
        </w:tc>
        <w:tc>
          <w:tcPr>
            <w:tcW w:w="3165" w:type="dxa"/>
            <w:tcBorders>
              <w:top w:val="single" w:sz="4" w:space="0" w:color="auto"/>
              <w:left w:val="single" w:sz="4" w:space="0" w:color="auto"/>
              <w:bottom w:val="single" w:sz="4" w:space="0" w:color="auto"/>
              <w:right w:val="single" w:sz="4" w:space="0" w:color="auto"/>
            </w:tcBorders>
          </w:tcPr>
          <w:p w:rsidR="00C343FA" w:rsidRPr="00663F2A" w:rsidRDefault="00C343FA" w:rsidP="00CA0F44">
            <w:pPr>
              <w:jc w:val="center"/>
              <w:rPr>
                <w:rFonts w:ascii="Century Gothic" w:eastAsia="Arial" w:hAnsi="Century Gothic" w:cs="Arial"/>
                <w:color w:val="000000"/>
                <w:sz w:val="14"/>
                <w:szCs w:val="14"/>
              </w:rPr>
            </w:pPr>
            <w:r w:rsidRPr="00663F2A">
              <w:rPr>
                <w:rFonts w:ascii="Century Gothic" w:eastAsia="Arial" w:hAnsi="Century Gothic" w:cs="Arial"/>
                <w:color w:val="000000"/>
                <w:sz w:val="14"/>
                <w:szCs w:val="14"/>
              </w:rPr>
              <w:t>05.001.</w:t>
            </w:r>
            <w:r>
              <w:rPr>
                <w:rFonts w:ascii="Century Gothic" w:eastAsia="Arial" w:hAnsi="Century Gothic" w:cs="Arial"/>
                <w:color w:val="000000"/>
                <w:sz w:val="14"/>
                <w:szCs w:val="14"/>
              </w:rPr>
              <w:t>23</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122</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0020</w:t>
            </w:r>
            <w:r w:rsidRPr="00663F2A">
              <w:rPr>
                <w:rFonts w:ascii="Century Gothic" w:eastAsia="Arial" w:hAnsi="Century Gothic" w:cs="Arial"/>
                <w:color w:val="000000"/>
                <w:sz w:val="14"/>
                <w:szCs w:val="14"/>
              </w:rPr>
              <w:t>.</w:t>
            </w:r>
            <w:r>
              <w:rPr>
                <w:rFonts w:ascii="Century Gothic" w:eastAsia="Arial" w:hAnsi="Century Gothic" w:cs="Arial"/>
                <w:color w:val="000000"/>
                <w:sz w:val="14"/>
                <w:szCs w:val="14"/>
              </w:rPr>
              <w:t>1.022</w:t>
            </w:r>
            <w:r w:rsidRPr="00663F2A">
              <w:rPr>
                <w:rFonts w:ascii="Century Gothic" w:eastAsia="Arial" w:hAnsi="Century Gothic" w:cs="Arial"/>
                <w:color w:val="000000"/>
                <w:sz w:val="14"/>
                <w:szCs w:val="14"/>
              </w:rPr>
              <w:t>.4.</w:t>
            </w:r>
            <w:r>
              <w:rPr>
                <w:rFonts w:ascii="Century Gothic" w:eastAsia="Arial" w:hAnsi="Century Gothic" w:cs="Arial"/>
                <w:color w:val="000000"/>
                <w:sz w:val="14"/>
                <w:szCs w:val="14"/>
              </w:rPr>
              <w:t>4.</w:t>
            </w:r>
            <w:r w:rsidRPr="00663F2A">
              <w:rPr>
                <w:rFonts w:ascii="Century Gothic" w:eastAsia="Arial" w:hAnsi="Century Gothic" w:cs="Arial"/>
                <w:color w:val="000000"/>
                <w:sz w:val="14"/>
                <w:szCs w:val="14"/>
              </w:rPr>
              <w:t xml:space="preserve">90.51.00 / </w:t>
            </w:r>
            <w:r>
              <w:rPr>
                <w:rFonts w:ascii="Century Gothic" w:eastAsia="Arial" w:hAnsi="Century Gothic" w:cs="Arial"/>
                <w:color w:val="000000"/>
                <w:sz w:val="14"/>
                <w:szCs w:val="14"/>
              </w:rPr>
              <w:t>01670.010060.39.90.10.21</w:t>
            </w:r>
            <w:r w:rsidRPr="00663F2A">
              <w:rPr>
                <w:rFonts w:ascii="Century Gothic" w:eastAsia="Arial" w:hAnsi="Century Gothic" w:cs="Arial"/>
                <w:color w:val="000000"/>
                <w:sz w:val="14"/>
                <w:szCs w:val="14"/>
              </w:rPr>
              <w:t xml:space="preserve"> </w:t>
            </w:r>
            <w:r>
              <w:rPr>
                <w:rFonts w:ascii="Century Gothic" w:eastAsia="Arial" w:hAnsi="Century Gothic" w:cs="Arial"/>
                <w:color w:val="000000"/>
                <w:sz w:val="14"/>
                <w:szCs w:val="14"/>
              </w:rPr>
              <w:t>–</w:t>
            </w:r>
            <w:r w:rsidRPr="00663F2A">
              <w:rPr>
                <w:rFonts w:ascii="Century Gothic" w:eastAsia="Arial" w:hAnsi="Century Gothic" w:cs="Arial"/>
                <w:color w:val="000000"/>
                <w:sz w:val="14"/>
                <w:szCs w:val="14"/>
              </w:rPr>
              <w:t xml:space="preserve"> </w:t>
            </w:r>
            <w:r>
              <w:rPr>
                <w:rFonts w:ascii="Century Gothic" w:eastAsia="Arial" w:hAnsi="Century Gothic" w:cs="Arial"/>
                <w:color w:val="000000"/>
                <w:sz w:val="14"/>
                <w:szCs w:val="14"/>
              </w:rPr>
              <w:t>Convênio N. 962261/2024 Ref e</w:t>
            </w:r>
          </w:p>
        </w:tc>
      </w:tr>
    </w:tbl>
    <w:p w:rsidR="00BA39D8" w:rsidRPr="00BA39D8" w:rsidRDefault="00BA39D8" w:rsidP="0010141E">
      <w:pPr>
        <w:rPr>
          <w:rFonts w:ascii="Century Gothic" w:hAnsi="Century Gothic" w:cs="Arial"/>
          <w:b/>
          <w:sz w:val="20"/>
          <w:szCs w:val="20"/>
        </w:rPr>
      </w:pPr>
    </w:p>
    <w:p w:rsidR="00BA39D8" w:rsidRPr="00BA39D8" w:rsidRDefault="00C343FA" w:rsidP="00BA39D8">
      <w:pPr>
        <w:ind w:left="284"/>
        <w:jc w:val="right"/>
        <w:rPr>
          <w:rFonts w:ascii="Century Gothic" w:hAnsi="Century Gothic" w:cs="Arial"/>
          <w:b/>
          <w:sz w:val="20"/>
          <w:szCs w:val="20"/>
        </w:rPr>
      </w:pPr>
      <w:r>
        <w:rPr>
          <w:rFonts w:ascii="Century Gothic" w:hAnsi="Century Gothic" w:cs="Arial"/>
          <w:b/>
          <w:sz w:val="20"/>
          <w:szCs w:val="20"/>
        </w:rPr>
        <w:t>Lobato, 1</w:t>
      </w:r>
      <w:r w:rsidR="00380FA6">
        <w:rPr>
          <w:rFonts w:ascii="Century Gothic" w:hAnsi="Century Gothic" w:cs="Arial"/>
          <w:b/>
          <w:sz w:val="20"/>
          <w:szCs w:val="20"/>
        </w:rPr>
        <w:t>6</w:t>
      </w:r>
      <w:r w:rsidR="000D000F">
        <w:rPr>
          <w:rFonts w:ascii="Century Gothic" w:hAnsi="Century Gothic" w:cs="Arial"/>
          <w:b/>
          <w:sz w:val="20"/>
          <w:szCs w:val="20"/>
        </w:rPr>
        <w:t xml:space="preserve"> de abril</w:t>
      </w:r>
      <w:r w:rsidR="00BA39D8" w:rsidRPr="00BA39D8">
        <w:rPr>
          <w:rFonts w:ascii="Century Gothic" w:hAnsi="Century Gothic" w:cs="Arial"/>
          <w:b/>
          <w:sz w:val="20"/>
          <w:szCs w:val="20"/>
        </w:rPr>
        <w:t xml:space="preserve"> de 2026.</w:t>
      </w:r>
    </w:p>
    <w:p w:rsidR="00BA39D8" w:rsidRPr="00BA39D8" w:rsidRDefault="00BA39D8" w:rsidP="00BA39D8">
      <w:pPr>
        <w:ind w:left="284"/>
        <w:jc w:val="right"/>
        <w:rPr>
          <w:rFonts w:ascii="Century Gothic" w:hAnsi="Century Gothic" w:cs="Arial"/>
          <w:b/>
          <w:sz w:val="20"/>
          <w:szCs w:val="20"/>
        </w:rPr>
      </w:pPr>
    </w:p>
    <w:p w:rsidR="00BA39D8" w:rsidRPr="00BA39D8" w:rsidRDefault="00BA39D8" w:rsidP="00BA39D8">
      <w:pPr>
        <w:ind w:left="284"/>
        <w:jc w:val="right"/>
        <w:rPr>
          <w:rFonts w:ascii="Century Gothic" w:hAnsi="Century Gothic" w:cs="Arial"/>
          <w:b/>
          <w:sz w:val="20"/>
          <w:szCs w:val="20"/>
        </w:rPr>
      </w:pPr>
    </w:p>
    <w:p w:rsidR="00BA39D8" w:rsidRPr="00BA39D8" w:rsidRDefault="00BA39D8" w:rsidP="00BA39D8">
      <w:pPr>
        <w:ind w:left="284"/>
        <w:jc w:val="right"/>
        <w:rPr>
          <w:rFonts w:ascii="Century Gothic" w:hAnsi="Century Gothic" w:cs="Arial"/>
          <w:b/>
          <w:sz w:val="20"/>
          <w:szCs w:val="20"/>
        </w:rPr>
      </w:pPr>
    </w:p>
    <w:p w:rsidR="00BA39D8" w:rsidRPr="00BA39D8" w:rsidRDefault="00BA39D8" w:rsidP="00BA39D8">
      <w:pPr>
        <w:ind w:left="284"/>
        <w:jc w:val="right"/>
        <w:rPr>
          <w:rFonts w:ascii="Century Gothic" w:hAnsi="Century Gothic" w:cs="Arial"/>
          <w:b/>
          <w:sz w:val="20"/>
          <w:szCs w:val="20"/>
        </w:rPr>
      </w:pPr>
    </w:p>
    <w:p w:rsidR="00BA39D8" w:rsidRPr="00BA39D8" w:rsidRDefault="0076468C" w:rsidP="0076468C">
      <w:pPr>
        <w:ind w:left="284"/>
        <w:jc w:val="center"/>
        <w:rPr>
          <w:rFonts w:ascii="Century Gothic" w:hAnsi="Century Gothic" w:cs="Arial"/>
          <w:b/>
          <w:sz w:val="20"/>
          <w:szCs w:val="20"/>
        </w:rPr>
      </w:pPr>
      <w:r>
        <w:rPr>
          <w:rFonts w:ascii="Tahoma"/>
          <w:b/>
          <w:noProof/>
        </w:rPr>
        <w:drawing>
          <wp:anchor distT="0" distB="0" distL="0" distR="0" simplePos="0" relativeHeight="251659264" behindDoc="1" locked="0" layoutInCell="1" allowOverlap="1" wp14:anchorId="2CE9F640" wp14:editId="2698CC8B">
            <wp:simplePos x="0" y="0"/>
            <wp:positionH relativeFrom="page">
              <wp:posOffset>2986405</wp:posOffset>
            </wp:positionH>
            <wp:positionV relativeFrom="paragraph">
              <wp:posOffset>247650</wp:posOffset>
            </wp:positionV>
            <wp:extent cx="1774675" cy="380523"/>
            <wp:effectExtent l="0" t="0" r="0" b="0"/>
            <wp:wrapTopAndBottom/>
            <wp:docPr id="102" name="Image 1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 name="Image 102"/>
                    <pic:cNvPicPr/>
                  </pic:nvPicPr>
                  <pic:blipFill>
                    <a:blip r:embed="rId24" cstate="print"/>
                    <a:stretch>
                      <a:fillRect/>
                    </a:stretch>
                  </pic:blipFill>
                  <pic:spPr>
                    <a:xfrm>
                      <a:off x="0" y="0"/>
                      <a:ext cx="1774675" cy="380523"/>
                    </a:xfrm>
                    <a:prstGeom prst="rect">
                      <a:avLst/>
                    </a:prstGeom>
                  </pic:spPr>
                </pic:pic>
              </a:graphicData>
            </a:graphic>
          </wp:anchor>
        </w:drawing>
      </w:r>
    </w:p>
    <w:p w:rsidR="00BA39D8" w:rsidRPr="00BA39D8" w:rsidRDefault="00BA39D8" w:rsidP="00BA39D8">
      <w:pPr>
        <w:jc w:val="center"/>
        <w:rPr>
          <w:rFonts w:ascii="Century Gothic" w:hAnsi="Century Gothic" w:cs="Arial"/>
          <w:sz w:val="20"/>
          <w:szCs w:val="20"/>
          <w:lang w:val="it-IT"/>
        </w:rPr>
      </w:pPr>
      <w:r w:rsidRPr="00BA39D8">
        <w:rPr>
          <w:rFonts w:ascii="Century Gothic" w:hAnsi="Century Gothic" w:cs="Arial"/>
          <w:sz w:val="20"/>
          <w:szCs w:val="20"/>
          <w:lang w:val="it-IT"/>
        </w:rPr>
        <w:t>_________________________________</w:t>
      </w:r>
    </w:p>
    <w:p w:rsidR="00BA39D8" w:rsidRPr="00BA39D8" w:rsidRDefault="00BA39D8" w:rsidP="00BA39D8">
      <w:pPr>
        <w:autoSpaceDE w:val="0"/>
        <w:autoSpaceDN w:val="0"/>
        <w:adjustRightInd w:val="0"/>
        <w:ind w:left="142" w:right="2"/>
        <w:jc w:val="center"/>
        <w:rPr>
          <w:rFonts w:ascii="Century Gothic" w:hAnsi="Century Gothic"/>
          <w:b/>
          <w:sz w:val="20"/>
          <w:szCs w:val="20"/>
        </w:rPr>
      </w:pPr>
      <w:r w:rsidRPr="00BA39D8">
        <w:rPr>
          <w:rFonts w:ascii="Century Gothic" w:hAnsi="Century Gothic"/>
          <w:b/>
          <w:sz w:val="20"/>
          <w:szCs w:val="20"/>
        </w:rPr>
        <w:t>LYGIA FERNANDA LUCIER</w:t>
      </w:r>
    </w:p>
    <w:p w:rsidR="00BA39D8" w:rsidRPr="00BA39D8" w:rsidRDefault="00BA39D8" w:rsidP="00BA39D8">
      <w:pPr>
        <w:autoSpaceDE w:val="0"/>
        <w:autoSpaceDN w:val="0"/>
        <w:adjustRightInd w:val="0"/>
        <w:ind w:left="142" w:right="2"/>
        <w:jc w:val="center"/>
        <w:rPr>
          <w:rFonts w:ascii="Century Gothic" w:hAnsi="Century Gothic"/>
          <w:sz w:val="20"/>
          <w:szCs w:val="20"/>
        </w:rPr>
      </w:pPr>
      <w:r w:rsidRPr="00BA39D8">
        <w:rPr>
          <w:rFonts w:ascii="Century Gothic" w:hAnsi="Century Gothic"/>
          <w:b/>
          <w:sz w:val="20"/>
          <w:szCs w:val="20"/>
        </w:rPr>
        <w:t xml:space="preserve">ENGENHEIRA CIVIL </w:t>
      </w:r>
    </w:p>
    <w:p w:rsidR="00D722ED" w:rsidRDefault="00D722ED" w:rsidP="00CA7ABF">
      <w:pPr>
        <w:pBdr>
          <w:bar w:val="single" w:sz="4" w:color="auto"/>
        </w:pBdr>
        <w:contextualSpacing/>
        <w:rPr>
          <w:rFonts w:ascii="Century Gothic" w:hAnsi="Century Gothic" w:cs="Arial"/>
          <w:sz w:val="20"/>
          <w:szCs w:val="20"/>
          <w:lang w:val="it-IT"/>
        </w:rPr>
      </w:pPr>
    </w:p>
    <w:p w:rsidR="007B4EE0" w:rsidRDefault="007B4EE0" w:rsidP="00CA7ABF">
      <w:pPr>
        <w:pBdr>
          <w:bar w:val="single" w:sz="4" w:color="auto"/>
        </w:pBdr>
        <w:contextualSpacing/>
        <w:rPr>
          <w:rFonts w:ascii="Century Gothic" w:hAnsi="Century Gothic" w:cs="Arial"/>
          <w:sz w:val="20"/>
          <w:szCs w:val="20"/>
          <w:lang w:val="it-IT"/>
        </w:rPr>
      </w:pPr>
      <w:bookmarkStart w:id="1" w:name="_GoBack"/>
      <w:bookmarkEnd w:id="1"/>
    </w:p>
    <w:sectPr w:rsidR="007B4EE0" w:rsidSect="00C72FCA">
      <w:headerReference w:type="even" r:id="rId25"/>
      <w:headerReference w:type="default" r:id="rId26"/>
      <w:footerReference w:type="even" r:id="rId27"/>
      <w:footerReference w:type="default" r:id="rId28"/>
      <w:pgSz w:w="11906" w:h="16838"/>
      <w:pgMar w:top="2552" w:right="1134" w:bottom="1418" w:left="1418" w:header="851" w:footer="704"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D25" w:rsidRDefault="001C3D25">
      <w:r>
        <w:separator/>
      </w:r>
    </w:p>
  </w:endnote>
  <w:endnote w:type="continuationSeparator" w:id="0">
    <w:p w:rsidR="001C3D25" w:rsidRDefault="001C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
    <w:altName w:val="Times New Roman"/>
    <w:panose1 w:val="00000000000000000000"/>
    <w:charset w:val="00"/>
    <w:family w:val="auto"/>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Ecofont_Spranq_eco_Sans">
    <w:altName w:val="Cambria"/>
    <w:charset w:val="00"/>
    <w:family w:val="swiss"/>
    <w:pitch w:val="variable"/>
    <w:sig w:usb0="800000AF" w:usb1="1000204A" w:usb2="00000000" w:usb3="00000000" w:csb0="00000001" w:csb1="00000000"/>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Lohit Devanagari">
    <w:altName w:val="Cambria"/>
    <w:panose1 w:val="00000000000000000000"/>
    <w:charset w:val="00"/>
    <w:family w:val="roman"/>
    <w:notTrueType/>
    <w:pitch w:val="default"/>
  </w:font>
  <w:font w:name="Sans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25" w:rsidRDefault="001C3D25">
    <w:pPr>
      <w:pStyle w:val="Rodap"/>
    </w:pPr>
    <w:r>
      <w:rPr>
        <w:noProof/>
      </w:rPr>
      <w:drawing>
        <wp:anchor distT="0" distB="0" distL="114300" distR="114300" simplePos="0" relativeHeight="251664384" behindDoc="1" locked="0" layoutInCell="1" allowOverlap="1" wp14:anchorId="20DF7283" wp14:editId="3738DA0A">
          <wp:simplePos x="0" y="0"/>
          <wp:positionH relativeFrom="column">
            <wp:posOffset>-873760</wp:posOffset>
          </wp:positionH>
          <wp:positionV relativeFrom="paragraph">
            <wp:posOffset>-580390</wp:posOffset>
          </wp:positionV>
          <wp:extent cx="6859905" cy="1434465"/>
          <wp:effectExtent l="0" t="0" r="0" b="0"/>
          <wp:wrapNone/>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9905" cy="14344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C3D25" w:rsidRDefault="001C3D25" w:rsidP="008B2551">
    <w:pPr>
      <w:ind w:right="-113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25" w:rsidRDefault="001C3D25" w:rsidP="00C31298">
    <w:pPr>
      <w:pStyle w:val="Rodap"/>
      <w:tabs>
        <w:tab w:val="clear" w:pos="4252"/>
      </w:tabs>
      <w:ind w:right="-427"/>
      <w:jc w:val="right"/>
    </w:pPr>
    <w:r>
      <w:rPr>
        <w:noProof/>
      </w:rPr>
      <w:drawing>
        <wp:anchor distT="0" distB="0" distL="114300" distR="114300" simplePos="0" relativeHeight="251660288" behindDoc="1" locked="0" layoutInCell="1" allowOverlap="1" wp14:anchorId="2B2F7626" wp14:editId="56D4612D">
          <wp:simplePos x="0" y="0"/>
          <wp:positionH relativeFrom="column">
            <wp:posOffset>-921385</wp:posOffset>
          </wp:positionH>
          <wp:positionV relativeFrom="paragraph">
            <wp:posOffset>-344170</wp:posOffset>
          </wp:positionV>
          <wp:extent cx="6859905" cy="1434465"/>
          <wp:effectExtent l="0" t="0" r="0" b="0"/>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9905" cy="14344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C3D25" w:rsidRDefault="001C3D25" w:rsidP="00C31298">
    <w:pPr>
      <w:pStyle w:val="Rodap1"/>
      <w:ind w:right="595"/>
      <w:jc w:val="center"/>
    </w:pPr>
  </w:p>
  <w:p w:rsidR="001C3D25" w:rsidRDefault="001C3D25" w:rsidP="008B2551">
    <w:pPr>
      <w:tabs>
        <w:tab w:val="left" w:pos="6375"/>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D25" w:rsidRDefault="001C3D25">
      <w:r>
        <w:separator/>
      </w:r>
    </w:p>
  </w:footnote>
  <w:footnote w:type="continuationSeparator" w:id="0">
    <w:p w:rsidR="001C3D25" w:rsidRDefault="001C3D25">
      <w:r>
        <w:continuationSeparator/>
      </w:r>
    </w:p>
  </w:footnote>
  <w:footnote w:id="1">
    <w:p w:rsidR="001C3D25" w:rsidRPr="00B03D55" w:rsidRDefault="001C3D25">
      <w:pPr>
        <w:pStyle w:val="Textodenotaderodap"/>
        <w:rPr>
          <w:rFonts w:ascii="Century Gothic" w:hAnsi="Century Gothic"/>
          <w:sz w:val="16"/>
          <w:szCs w:val="16"/>
        </w:rPr>
      </w:pPr>
      <w:r w:rsidRPr="00B03D55">
        <w:rPr>
          <w:rStyle w:val="Refdenotaderodap"/>
          <w:rFonts w:ascii="Century Gothic" w:hAnsi="Century Gothic"/>
          <w:sz w:val="16"/>
          <w:szCs w:val="16"/>
        </w:rPr>
        <w:footnoteRef/>
      </w:r>
      <w:hyperlink r:id="rId1" w:history="1">
        <w:r w:rsidRPr="00B03D55">
          <w:rPr>
            <w:rStyle w:val="Hyperlink"/>
            <w:rFonts w:ascii="Century Gothic" w:hAnsi="Century Gothic"/>
            <w:sz w:val="16"/>
            <w:szCs w:val="16"/>
          </w:rPr>
          <w:t>https://pesquisa.apps.tcu.gov.br/documento/sumula/qualifica%25C3%25A7%25C3%25A3o/%2520/DTRELEVANCIA%2520desc%252C%2520NUMEROINT%2520desc/3/sinonimos%253Dtrue?uuid=7a309170-d8f2-11ea-8ec1-5d3a8efcd728</w:t>
        </w:r>
      </w:hyperlink>
    </w:p>
    <w:p w:rsidR="001C3D25" w:rsidRDefault="001C3D25">
      <w:pPr>
        <w:pStyle w:val="Textodenotaderodap"/>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25" w:rsidRDefault="001C3D25">
    <w:pPr>
      <w:pStyle w:val="Cabealho"/>
    </w:pPr>
    <w:r>
      <w:rPr>
        <w:noProof/>
      </w:rPr>
      <w:drawing>
        <wp:anchor distT="0" distB="0" distL="114300" distR="114300" simplePos="0" relativeHeight="251662336" behindDoc="1" locked="0" layoutInCell="1" allowOverlap="1" wp14:anchorId="58F7618B" wp14:editId="2565FC6C">
          <wp:simplePos x="0" y="0"/>
          <wp:positionH relativeFrom="column">
            <wp:posOffset>-747602</wp:posOffset>
          </wp:positionH>
          <wp:positionV relativeFrom="paragraph">
            <wp:posOffset>-511810</wp:posOffset>
          </wp:positionV>
          <wp:extent cx="7420610" cy="1470025"/>
          <wp:effectExtent l="0" t="0" r="889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0610" cy="1470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C3D25" w:rsidRDefault="001C3D2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D25" w:rsidRPr="0045518B" w:rsidRDefault="001C3D25" w:rsidP="00C31298">
    <w:pPr>
      <w:pStyle w:val="Cabealho"/>
      <w:rPr>
        <w:rFonts w:ascii="Arial" w:hAnsi="Arial" w:cs="Arial"/>
        <w:b/>
      </w:rPr>
    </w:pPr>
    <w:r>
      <w:rPr>
        <w:noProof/>
      </w:rPr>
      <w:drawing>
        <wp:anchor distT="0" distB="0" distL="114300" distR="114300" simplePos="0" relativeHeight="251659264" behindDoc="1" locked="0" layoutInCell="1" allowOverlap="1" wp14:anchorId="5491766D" wp14:editId="6B792077">
          <wp:simplePos x="0" y="0"/>
          <wp:positionH relativeFrom="column">
            <wp:posOffset>-314960</wp:posOffset>
          </wp:positionH>
          <wp:positionV relativeFrom="paragraph">
            <wp:posOffset>-536575</wp:posOffset>
          </wp:positionV>
          <wp:extent cx="7420610" cy="1470025"/>
          <wp:effectExtent l="0" t="0" r="889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0610" cy="1470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C3D25" w:rsidRDefault="001C3D2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9D9"/>
    <w:multiLevelType w:val="multilevel"/>
    <w:tmpl w:val="99C23D82"/>
    <w:lvl w:ilvl="0">
      <w:start w:val="6"/>
      <w:numFmt w:val="decimal"/>
      <w:lvlText w:val="%1."/>
      <w:lvlJc w:val="left"/>
      <w:pPr>
        <w:ind w:left="360" w:hanging="360"/>
      </w:pPr>
      <w:rPr>
        <w:rFonts w:hint="default"/>
        <w:b/>
      </w:rPr>
    </w:lvl>
    <w:lvl w:ilvl="1">
      <w:start w:val="1"/>
      <w:numFmt w:val="decimal"/>
      <w:lvlText w:val="%1.%2."/>
      <w:lvlJc w:val="left"/>
      <w:pPr>
        <w:ind w:left="1709" w:hanging="432"/>
      </w:pPr>
      <w:rPr>
        <w:rFonts w:hint="default"/>
        <w:b/>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D6286E"/>
    <w:multiLevelType w:val="multilevel"/>
    <w:tmpl w:val="6962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B2708"/>
    <w:multiLevelType w:val="hybridMultilevel"/>
    <w:tmpl w:val="4BE271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46471A"/>
    <w:multiLevelType w:val="hybridMultilevel"/>
    <w:tmpl w:val="4C7237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BCC437F"/>
    <w:multiLevelType w:val="multilevel"/>
    <w:tmpl w:val="5F5CB154"/>
    <w:styleLink w:val="WWNum1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 w15:restartNumberingAfterBreak="0">
    <w:nsid w:val="11F059EE"/>
    <w:multiLevelType w:val="multilevel"/>
    <w:tmpl w:val="8890A610"/>
    <w:styleLink w:val="WWNum21"/>
    <w:lvl w:ilvl="0">
      <w:start w:val="1"/>
      <w:numFmt w:val="lowerLetter"/>
      <w:pStyle w:val="Nivel01"/>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121F6B35"/>
    <w:multiLevelType w:val="multilevel"/>
    <w:tmpl w:val="2BACE5D2"/>
    <w:styleLink w:val="WWNum1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71C381D"/>
    <w:multiLevelType w:val="multilevel"/>
    <w:tmpl w:val="FC525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F3B80"/>
    <w:multiLevelType w:val="multilevel"/>
    <w:tmpl w:val="B94E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BE06AB"/>
    <w:multiLevelType w:val="multilevel"/>
    <w:tmpl w:val="E892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4E6BA7"/>
    <w:multiLevelType w:val="multilevel"/>
    <w:tmpl w:val="751C0E4C"/>
    <w:styleLink w:val="WWNum1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DEF1F79"/>
    <w:multiLevelType w:val="multilevel"/>
    <w:tmpl w:val="438E2A30"/>
    <w:styleLink w:val="WWNum2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21CC3B77"/>
    <w:multiLevelType w:val="multilevel"/>
    <w:tmpl w:val="25A82B28"/>
    <w:styleLink w:val="WWNum20"/>
    <w:lvl w:ilvl="0">
      <w:start w:val="6"/>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226365E1"/>
    <w:multiLevelType w:val="multilevel"/>
    <w:tmpl w:val="5AD88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CE783B"/>
    <w:multiLevelType w:val="multilevel"/>
    <w:tmpl w:val="A50C339E"/>
    <w:styleLink w:val="WWNum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22F13678"/>
    <w:multiLevelType w:val="multilevel"/>
    <w:tmpl w:val="0416001F"/>
    <w:styleLink w:val="Estilo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504"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7C322E"/>
    <w:multiLevelType w:val="hybridMultilevel"/>
    <w:tmpl w:val="F4A4F5FE"/>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79A0000"/>
    <w:multiLevelType w:val="multilevel"/>
    <w:tmpl w:val="7FEE4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8C3C75"/>
    <w:multiLevelType w:val="multilevel"/>
    <w:tmpl w:val="3AD2D4D2"/>
    <w:styleLink w:val="WWNum12"/>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9" w15:restartNumberingAfterBreak="0">
    <w:nsid w:val="297C2B79"/>
    <w:multiLevelType w:val="multilevel"/>
    <w:tmpl w:val="079E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BE2BDF"/>
    <w:multiLevelType w:val="hybridMultilevel"/>
    <w:tmpl w:val="A1CC8836"/>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DAE30FA"/>
    <w:multiLevelType w:val="multilevel"/>
    <w:tmpl w:val="3A4CE3D4"/>
    <w:styleLink w:val="WWNum26"/>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2" w15:restartNumberingAfterBreak="0">
    <w:nsid w:val="2F8663D5"/>
    <w:multiLevelType w:val="multilevel"/>
    <w:tmpl w:val="4D924360"/>
    <w:styleLink w:val="WWNum1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3" w15:restartNumberingAfterBreak="0">
    <w:nsid w:val="30101EB0"/>
    <w:multiLevelType w:val="multilevel"/>
    <w:tmpl w:val="02F60700"/>
    <w:styleLink w:val="WWNum30"/>
    <w:lvl w:ilvl="0">
      <w:start w:val="3"/>
      <w:numFmt w:val="decimal"/>
      <w:lvlText w:val="%1"/>
      <w:lvlJc w:val="left"/>
      <w:rPr>
        <w:rFonts w:cs="Times New Roman"/>
        <w:b/>
        <w:color w:val="000000"/>
      </w:rPr>
    </w:lvl>
    <w:lvl w:ilvl="1">
      <w:start w:val="3"/>
      <w:numFmt w:val="decimal"/>
      <w:lvlText w:val="%1.%2"/>
      <w:lvlJc w:val="left"/>
      <w:rPr>
        <w:rFonts w:cs="Times New Roman"/>
        <w:b/>
        <w:color w:val="000000"/>
      </w:rPr>
    </w:lvl>
    <w:lvl w:ilvl="2">
      <w:start w:val="1"/>
      <w:numFmt w:val="decimal"/>
      <w:lvlText w:val="%1.%2.%3"/>
      <w:lvlJc w:val="left"/>
      <w:rPr>
        <w:rFonts w:cs="Times New Roman"/>
        <w:b/>
        <w:color w:val="000000"/>
      </w:rPr>
    </w:lvl>
    <w:lvl w:ilvl="3">
      <w:start w:val="1"/>
      <w:numFmt w:val="decimal"/>
      <w:lvlText w:val="%1.%2.%3.%4"/>
      <w:lvlJc w:val="left"/>
      <w:rPr>
        <w:rFonts w:cs="Times New Roman"/>
        <w:b/>
        <w:color w:val="000000"/>
      </w:rPr>
    </w:lvl>
    <w:lvl w:ilvl="4">
      <w:start w:val="1"/>
      <w:numFmt w:val="decimal"/>
      <w:lvlText w:val="%1.%2.%3.%4.%5"/>
      <w:lvlJc w:val="left"/>
      <w:rPr>
        <w:rFonts w:cs="Times New Roman"/>
        <w:b/>
        <w:color w:val="000000"/>
      </w:rPr>
    </w:lvl>
    <w:lvl w:ilvl="5">
      <w:start w:val="1"/>
      <w:numFmt w:val="decimal"/>
      <w:lvlText w:val="%1.%2.%3.%4.%5.%6"/>
      <w:lvlJc w:val="left"/>
      <w:rPr>
        <w:rFonts w:cs="Times New Roman"/>
        <w:b/>
        <w:color w:val="000000"/>
      </w:rPr>
    </w:lvl>
    <w:lvl w:ilvl="6">
      <w:start w:val="1"/>
      <w:numFmt w:val="decimal"/>
      <w:lvlText w:val="%1.%2.%3.%4.%5.%6.%7"/>
      <w:lvlJc w:val="left"/>
      <w:rPr>
        <w:rFonts w:cs="Times New Roman"/>
        <w:b/>
        <w:color w:val="000000"/>
      </w:rPr>
    </w:lvl>
    <w:lvl w:ilvl="7">
      <w:start w:val="1"/>
      <w:numFmt w:val="decimal"/>
      <w:lvlText w:val="%1.%2.%3.%4.%5.%6.%7.%8"/>
      <w:lvlJc w:val="left"/>
      <w:rPr>
        <w:rFonts w:cs="Times New Roman"/>
        <w:b/>
        <w:color w:val="000000"/>
      </w:rPr>
    </w:lvl>
    <w:lvl w:ilvl="8">
      <w:start w:val="1"/>
      <w:numFmt w:val="decimal"/>
      <w:lvlText w:val="%1.%2.%3.%4.%5.%6.%7.%8.%9"/>
      <w:lvlJc w:val="left"/>
      <w:rPr>
        <w:rFonts w:cs="Times New Roman"/>
        <w:b/>
        <w:color w:val="000000"/>
      </w:rPr>
    </w:lvl>
  </w:abstractNum>
  <w:abstractNum w:abstractNumId="24" w15:restartNumberingAfterBreak="0">
    <w:nsid w:val="31D46156"/>
    <w:multiLevelType w:val="multilevel"/>
    <w:tmpl w:val="D33E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C84E9A"/>
    <w:multiLevelType w:val="multilevel"/>
    <w:tmpl w:val="6EC0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5D5FDF"/>
    <w:multiLevelType w:val="hybridMultilevel"/>
    <w:tmpl w:val="B8309564"/>
    <w:lvl w:ilvl="0" w:tplc="8AA8BF48">
      <w:start w:val="1"/>
      <w:numFmt w:val="lowerLetter"/>
      <w:pStyle w:val="marcadores"/>
      <w:lvlText w:val="%1)"/>
      <w:lvlJc w:val="left"/>
      <w:pPr>
        <w:tabs>
          <w:tab w:val="num" w:pos="720"/>
        </w:tabs>
        <w:ind w:left="720" w:hanging="360"/>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7" w15:restartNumberingAfterBreak="0">
    <w:nsid w:val="36AB78C8"/>
    <w:multiLevelType w:val="hybridMultilevel"/>
    <w:tmpl w:val="F4A4F5FE"/>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AD07695"/>
    <w:multiLevelType w:val="multilevel"/>
    <w:tmpl w:val="08E22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235B22"/>
    <w:multiLevelType w:val="multilevel"/>
    <w:tmpl w:val="00EA8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90F9D"/>
    <w:multiLevelType w:val="multilevel"/>
    <w:tmpl w:val="58EA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EC1025"/>
    <w:multiLevelType w:val="multilevel"/>
    <w:tmpl w:val="0EC6311E"/>
    <w:styleLink w:val="WWNum32"/>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15:restartNumberingAfterBreak="0">
    <w:nsid w:val="3DCE5546"/>
    <w:multiLevelType w:val="multilevel"/>
    <w:tmpl w:val="5BC28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DF479C2"/>
    <w:multiLevelType w:val="multilevel"/>
    <w:tmpl w:val="9CCE2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B01CD0"/>
    <w:multiLevelType w:val="multilevel"/>
    <w:tmpl w:val="8F18033E"/>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D5216E"/>
    <w:multiLevelType w:val="multilevel"/>
    <w:tmpl w:val="51C2EBE2"/>
    <w:styleLink w:val="WWNum36"/>
    <w:lvl w:ilvl="0">
      <w:start w:val="11"/>
      <w:numFmt w:val="decimal"/>
      <w:lvlText w:val="%1"/>
      <w:lvlJc w:val="left"/>
      <w:rPr>
        <w:rFonts w:cs="Times New Roman"/>
        <w:b/>
      </w:rPr>
    </w:lvl>
    <w:lvl w:ilvl="1">
      <w:start w:val="2"/>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36" w15:restartNumberingAfterBreak="0">
    <w:nsid w:val="47BA6200"/>
    <w:multiLevelType w:val="multilevel"/>
    <w:tmpl w:val="C158C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5813BC"/>
    <w:multiLevelType w:val="hybridMultilevel"/>
    <w:tmpl w:val="6EF65F1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8" w15:restartNumberingAfterBreak="0">
    <w:nsid w:val="485D5502"/>
    <w:multiLevelType w:val="multilevel"/>
    <w:tmpl w:val="EE38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91A412E"/>
    <w:multiLevelType w:val="multilevel"/>
    <w:tmpl w:val="9B1C255E"/>
    <w:styleLink w:val="WWNum17"/>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0" w15:restartNumberingAfterBreak="0">
    <w:nsid w:val="4CCA2A5A"/>
    <w:multiLevelType w:val="hybridMultilevel"/>
    <w:tmpl w:val="4B9C3088"/>
    <w:lvl w:ilvl="0" w:tplc="04160001">
      <w:start w:val="1"/>
      <w:numFmt w:val="bullet"/>
      <w:lvlText w:val=""/>
      <w:lvlJc w:val="left"/>
      <w:pPr>
        <w:ind w:left="2487" w:hanging="360"/>
      </w:pPr>
      <w:rPr>
        <w:rFonts w:ascii="Symbol" w:hAnsi="Symbol" w:hint="default"/>
      </w:rPr>
    </w:lvl>
    <w:lvl w:ilvl="1" w:tplc="04160003" w:tentative="1">
      <w:start w:val="1"/>
      <w:numFmt w:val="bullet"/>
      <w:lvlText w:val="o"/>
      <w:lvlJc w:val="left"/>
      <w:pPr>
        <w:ind w:left="3207" w:hanging="360"/>
      </w:pPr>
      <w:rPr>
        <w:rFonts w:ascii="Courier New" w:hAnsi="Courier New" w:cs="Courier New" w:hint="default"/>
      </w:rPr>
    </w:lvl>
    <w:lvl w:ilvl="2" w:tplc="04160005" w:tentative="1">
      <w:start w:val="1"/>
      <w:numFmt w:val="bullet"/>
      <w:lvlText w:val=""/>
      <w:lvlJc w:val="left"/>
      <w:pPr>
        <w:ind w:left="3927" w:hanging="360"/>
      </w:pPr>
      <w:rPr>
        <w:rFonts w:ascii="Wingdings" w:hAnsi="Wingdings" w:hint="default"/>
      </w:rPr>
    </w:lvl>
    <w:lvl w:ilvl="3" w:tplc="04160001" w:tentative="1">
      <w:start w:val="1"/>
      <w:numFmt w:val="bullet"/>
      <w:lvlText w:val=""/>
      <w:lvlJc w:val="left"/>
      <w:pPr>
        <w:ind w:left="4647" w:hanging="360"/>
      </w:pPr>
      <w:rPr>
        <w:rFonts w:ascii="Symbol" w:hAnsi="Symbol" w:hint="default"/>
      </w:rPr>
    </w:lvl>
    <w:lvl w:ilvl="4" w:tplc="04160003" w:tentative="1">
      <w:start w:val="1"/>
      <w:numFmt w:val="bullet"/>
      <w:lvlText w:val="o"/>
      <w:lvlJc w:val="left"/>
      <w:pPr>
        <w:ind w:left="5367" w:hanging="360"/>
      </w:pPr>
      <w:rPr>
        <w:rFonts w:ascii="Courier New" w:hAnsi="Courier New" w:cs="Courier New" w:hint="default"/>
      </w:rPr>
    </w:lvl>
    <w:lvl w:ilvl="5" w:tplc="04160005" w:tentative="1">
      <w:start w:val="1"/>
      <w:numFmt w:val="bullet"/>
      <w:lvlText w:val=""/>
      <w:lvlJc w:val="left"/>
      <w:pPr>
        <w:ind w:left="6087" w:hanging="360"/>
      </w:pPr>
      <w:rPr>
        <w:rFonts w:ascii="Wingdings" w:hAnsi="Wingdings" w:hint="default"/>
      </w:rPr>
    </w:lvl>
    <w:lvl w:ilvl="6" w:tplc="04160001" w:tentative="1">
      <w:start w:val="1"/>
      <w:numFmt w:val="bullet"/>
      <w:lvlText w:val=""/>
      <w:lvlJc w:val="left"/>
      <w:pPr>
        <w:ind w:left="6807" w:hanging="360"/>
      </w:pPr>
      <w:rPr>
        <w:rFonts w:ascii="Symbol" w:hAnsi="Symbol" w:hint="default"/>
      </w:rPr>
    </w:lvl>
    <w:lvl w:ilvl="7" w:tplc="04160003" w:tentative="1">
      <w:start w:val="1"/>
      <w:numFmt w:val="bullet"/>
      <w:lvlText w:val="o"/>
      <w:lvlJc w:val="left"/>
      <w:pPr>
        <w:ind w:left="7527" w:hanging="360"/>
      </w:pPr>
      <w:rPr>
        <w:rFonts w:ascii="Courier New" w:hAnsi="Courier New" w:cs="Courier New" w:hint="default"/>
      </w:rPr>
    </w:lvl>
    <w:lvl w:ilvl="8" w:tplc="04160005" w:tentative="1">
      <w:start w:val="1"/>
      <w:numFmt w:val="bullet"/>
      <w:lvlText w:val=""/>
      <w:lvlJc w:val="left"/>
      <w:pPr>
        <w:ind w:left="8247" w:hanging="360"/>
      </w:pPr>
      <w:rPr>
        <w:rFonts w:ascii="Wingdings" w:hAnsi="Wingdings" w:hint="default"/>
      </w:rPr>
    </w:lvl>
  </w:abstractNum>
  <w:abstractNum w:abstractNumId="41" w15:restartNumberingAfterBreak="0">
    <w:nsid w:val="4CCF7313"/>
    <w:multiLevelType w:val="multilevel"/>
    <w:tmpl w:val="C5F4A1FC"/>
    <w:styleLink w:val="WWNum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2" w15:restartNumberingAfterBreak="0">
    <w:nsid w:val="4D08725C"/>
    <w:multiLevelType w:val="multilevel"/>
    <w:tmpl w:val="10C8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04D4FEF"/>
    <w:multiLevelType w:val="multilevel"/>
    <w:tmpl w:val="AB544328"/>
    <w:styleLink w:val="WWNum33"/>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51184948"/>
    <w:multiLevelType w:val="multilevel"/>
    <w:tmpl w:val="383EFABC"/>
    <w:styleLink w:val="WWNum2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5" w15:restartNumberingAfterBreak="0">
    <w:nsid w:val="523F7CC7"/>
    <w:multiLevelType w:val="multilevel"/>
    <w:tmpl w:val="45B45E48"/>
    <w:lvl w:ilvl="0">
      <w:start w:val="9"/>
      <w:numFmt w:val="decimal"/>
      <w:lvlText w:val="%1."/>
      <w:lvlJc w:val="left"/>
      <w:pPr>
        <w:ind w:left="360" w:hanging="360"/>
      </w:pPr>
      <w:rPr>
        <w:rFonts w:hint="default"/>
      </w:rPr>
    </w:lvl>
    <w:lvl w:ilvl="1">
      <w:start w:val="1"/>
      <w:numFmt w:val="decimal"/>
      <w:lvlText w:val="%1.%2."/>
      <w:lvlJc w:val="left"/>
      <w:pPr>
        <w:ind w:left="5257" w:hanging="720"/>
      </w:pPr>
      <w:rPr>
        <w:rFonts w:hint="default"/>
        <w:b/>
        <w:bCs/>
        <w:i w:val="0"/>
        <w:iCs w:val="0"/>
      </w:rPr>
    </w:lvl>
    <w:lvl w:ilvl="2">
      <w:start w:val="1"/>
      <w:numFmt w:val="decimal"/>
      <w:lvlText w:val="%1.%2.%3."/>
      <w:lvlJc w:val="left"/>
      <w:pPr>
        <w:ind w:left="1800" w:hanging="720"/>
      </w:pPr>
      <w:rPr>
        <w:rFonts w:hint="default"/>
        <w:b/>
        <w:bCs/>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6" w15:restartNumberingAfterBreak="0">
    <w:nsid w:val="529907C4"/>
    <w:multiLevelType w:val="multilevel"/>
    <w:tmpl w:val="586C96A0"/>
    <w:styleLink w:val="WWNum3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lowerLetter"/>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7" w15:restartNumberingAfterBreak="0">
    <w:nsid w:val="54BD256E"/>
    <w:multiLevelType w:val="multilevel"/>
    <w:tmpl w:val="3FE0E2BC"/>
    <w:styleLink w:val="WWNum28"/>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54E75FE1"/>
    <w:multiLevelType w:val="multilevel"/>
    <w:tmpl w:val="0C60FBE4"/>
    <w:styleLink w:val="WWNum1"/>
    <w:lvl w:ilvl="0">
      <w:start w:val="1"/>
      <w:numFmt w:val="decimal"/>
      <w:pStyle w:val="Nivel01Titulo"/>
      <w:lvlText w:val="%1."/>
      <w:lvlJc w:val="left"/>
      <w:rPr>
        <w:rFonts w:cs="Times New Roman"/>
      </w:rPr>
    </w:lvl>
    <w:lvl w:ilvl="1">
      <w:start w:val="1"/>
      <w:numFmt w:val="decimal"/>
      <w:pStyle w:val="Nvel2-Red"/>
      <w:lvlText w:val="%2."/>
      <w:lvlJc w:val="left"/>
      <w:rPr>
        <w:rFonts w:cs="Times New Roman"/>
      </w:rPr>
    </w:lvl>
    <w:lvl w:ilvl="2">
      <w:start w:val="1"/>
      <w:numFmt w:val="decimal"/>
      <w:pStyle w:val="Nvel3-R"/>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56123C47"/>
    <w:multiLevelType w:val="multilevel"/>
    <w:tmpl w:val="012427B8"/>
    <w:styleLink w:val="Estilo22"/>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6B35EB8"/>
    <w:multiLevelType w:val="multilevel"/>
    <w:tmpl w:val="10D626EA"/>
    <w:styleLink w:val="WWNum2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1" w15:restartNumberingAfterBreak="0">
    <w:nsid w:val="57D41B2C"/>
    <w:multiLevelType w:val="multilevel"/>
    <w:tmpl w:val="69F0B9F4"/>
    <w:lvl w:ilvl="0">
      <w:start w:val="7"/>
      <w:numFmt w:val="decimal"/>
      <w:lvlText w:val="%1."/>
      <w:lvlJc w:val="left"/>
      <w:pPr>
        <w:ind w:left="660" w:hanging="660"/>
      </w:pPr>
      <w:rPr>
        <w:rFonts w:hint="default"/>
        <w:b w:val="0"/>
      </w:rPr>
    </w:lvl>
    <w:lvl w:ilvl="1">
      <w:start w:val="4"/>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2" w15:restartNumberingAfterBreak="0">
    <w:nsid w:val="5B0A503B"/>
    <w:multiLevelType w:val="multilevel"/>
    <w:tmpl w:val="3DB8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150C27"/>
    <w:multiLevelType w:val="multilevel"/>
    <w:tmpl w:val="AF82BEB4"/>
    <w:styleLink w:val="WWNum6"/>
    <w:lvl w:ilvl="0">
      <w:start w:val="1"/>
      <w:numFmt w:val="decimal"/>
      <w:lvlText w:val="%1-"/>
      <w:lvlJc w:val="left"/>
      <w:rPr>
        <w:rFonts w:cs="Times New Roman"/>
        <w:b/>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4" w15:restartNumberingAfterBreak="0">
    <w:nsid w:val="5B627EA1"/>
    <w:multiLevelType w:val="multilevel"/>
    <w:tmpl w:val="8B9A2A7A"/>
    <w:styleLink w:val="WWNum7"/>
    <w:lvl w:ilvl="0">
      <w:start w:val="1"/>
      <w:numFmt w:val="lowerLetter"/>
      <w:lvlText w:val="%1)"/>
      <w:lvlJc w:val="left"/>
      <w:rPr>
        <w:rFonts w:cs="Calibri"/>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5" w15:restartNumberingAfterBreak="0">
    <w:nsid w:val="5DB07110"/>
    <w:multiLevelType w:val="multilevel"/>
    <w:tmpl w:val="0416001D"/>
    <w:styleLink w:val="Estilo1"/>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5DF95BBE"/>
    <w:multiLevelType w:val="multilevel"/>
    <w:tmpl w:val="B0DA1972"/>
    <w:lvl w:ilvl="0">
      <w:start w:val="11"/>
      <w:numFmt w:val="decimal"/>
      <w:lvlText w:val="%1."/>
      <w:lvlJc w:val="left"/>
      <w:pPr>
        <w:ind w:left="435" w:hanging="435"/>
      </w:pPr>
      <w:rPr>
        <w:rFonts w:eastAsia="Times New Roman" w:cs="Arial" w:hint="default"/>
        <w:color w:val="auto"/>
      </w:rPr>
    </w:lvl>
    <w:lvl w:ilvl="1">
      <w:start w:val="2"/>
      <w:numFmt w:val="decimal"/>
      <w:lvlText w:val="%1.%2."/>
      <w:lvlJc w:val="left"/>
      <w:pPr>
        <w:ind w:left="435" w:hanging="435"/>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57" w15:restartNumberingAfterBreak="0">
    <w:nsid w:val="61454FDA"/>
    <w:multiLevelType w:val="multilevel"/>
    <w:tmpl w:val="64AEF054"/>
    <w:lvl w:ilvl="0">
      <w:start w:val="8"/>
      <w:numFmt w:val="decimal"/>
      <w:lvlText w:val="%1."/>
      <w:lvlJc w:val="left"/>
      <w:pPr>
        <w:ind w:left="360" w:hanging="360"/>
      </w:pPr>
      <w:rPr>
        <w:rFonts w:cs="Arial" w:hint="default"/>
      </w:rPr>
    </w:lvl>
    <w:lvl w:ilvl="1">
      <w:start w:val="1"/>
      <w:numFmt w:val="decimal"/>
      <w:lvlText w:val="%1.%2."/>
      <w:lvlJc w:val="left"/>
      <w:pPr>
        <w:ind w:left="1980" w:hanging="720"/>
      </w:pPr>
      <w:rPr>
        <w:rFonts w:cs="Arial" w:hint="default"/>
        <w:b/>
        <w:bCs/>
      </w:rPr>
    </w:lvl>
    <w:lvl w:ilvl="2">
      <w:start w:val="1"/>
      <w:numFmt w:val="decimal"/>
      <w:lvlText w:val="%1.%2.%3."/>
      <w:lvlJc w:val="left"/>
      <w:pPr>
        <w:ind w:left="3240" w:hanging="720"/>
      </w:pPr>
      <w:rPr>
        <w:rFonts w:cs="Arial" w:hint="default"/>
        <w:b/>
        <w:bCs/>
      </w:rPr>
    </w:lvl>
    <w:lvl w:ilvl="3">
      <w:start w:val="1"/>
      <w:numFmt w:val="decimal"/>
      <w:lvlText w:val="%1.%2.%3.%4."/>
      <w:lvlJc w:val="left"/>
      <w:pPr>
        <w:ind w:left="4860" w:hanging="1080"/>
      </w:pPr>
      <w:rPr>
        <w:rFonts w:cs="Arial" w:hint="default"/>
      </w:rPr>
    </w:lvl>
    <w:lvl w:ilvl="4">
      <w:start w:val="1"/>
      <w:numFmt w:val="decimal"/>
      <w:lvlText w:val="%1.%2.%3.%4.%5."/>
      <w:lvlJc w:val="left"/>
      <w:pPr>
        <w:ind w:left="6120" w:hanging="1080"/>
      </w:pPr>
      <w:rPr>
        <w:rFonts w:cs="Arial" w:hint="default"/>
      </w:rPr>
    </w:lvl>
    <w:lvl w:ilvl="5">
      <w:start w:val="1"/>
      <w:numFmt w:val="decimal"/>
      <w:lvlText w:val="%1.%2.%3.%4.%5.%6."/>
      <w:lvlJc w:val="left"/>
      <w:pPr>
        <w:ind w:left="7740" w:hanging="1440"/>
      </w:pPr>
      <w:rPr>
        <w:rFonts w:cs="Arial" w:hint="default"/>
      </w:rPr>
    </w:lvl>
    <w:lvl w:ilvl="6">
      <w:start w:val="1"/>
      <w:numFmt w:val="decimal"/>
      <w:lvlText w:val="%1.%2.%3.%4.%5.%6.%7."/>
      <w:lvlJc w:val="left"/>
      <w:pPr>
        <w:ind w:left="9000" w:hanging="1440"/>
      </w:pPr>
      <w:rPr>
        <w:rFonts w:cs="Arial" w:hint="default"/>
      </w:rPr>
    </w:lvl>
    <w:lvl w:ilvl="7">
      <w:start w:val="1"/>
      <w:numFmt w:val="decimal"/>
      <w:lvlText w:val="%1.%2.%3.%4.%5.%6.%7.%8."/>
      <w:lvlJc w:val="left"/>
      <w:pPr>
        <w:ind w:left="10620" w:hanging="1800"/>
      </w:pPr>
      <w:rPr>
        <w:rFonts w:cs="Arial" w:hint="default"/>
      </w:rPr>
    </w:lvl>
    <w:lvl w:ilvl="8">
      <w:start w:val="1"/>
      <w:numFmt w:val="decimal"/>
      <w:lvlText w:val="%1.%2.%3.%4.%5.%6.%7.%8.%9."/>
      <w:lvlJc w:val="left"/>
      <w:pPr>
        <w:ind w:left="11880" w:hanging="1800"/>
      </w:pPr>
      <w:rPr>
        <w:rFonts w:cs="Arial" w:hint="default"/>
      </w:rPr>
    </w:lvl>
  </w:abstractNum>
  <w:abstractNum w:abstractNumId="58" w15:restartNumberingAfterBreak="0">
    <w:nsid w:val="62255DEA"/>
    <w:multiLevelType w:val="multilevel"/>
    <w:tmpl w:val="85EAEA5C"/>
    <w:styleLink w:val="Estilo10"/>
    <w:lvl w:ilvl="0">
      <w:start w:val="7"/>
      <w:numFmt w:val="decimal"/>
      <w:lvlText w:val="%1."/>
      <w:lvlJc w:val="left"/>
      <w:pPr>
        <w:ind w:left="360" w:hanging="360"/>
      </w:pPr>
    </w:lvl>
    <w:lvl w:ilvl="1">
      <w:start w:val="11"/>
      <w:numFmt w:val="decimal"/>
      <w:lvlText w:val="7.%2."/>
      <w:lvlJc w:val="left"/>
      <w:pPr>
        <w:ind w:left="792" w:hanging="432"/>
      </w:pPr>
      <w:rPr>
        <w:b/>
        <w:sz w:val="22"/>
        <w:szCs w:val="22"/>
      </w:rPr>
    </w:lvl>
    <w:lvl w:ilvl="2">
      <w:start w:val="1"/>
      <w:numFmt w:val="decimal"/>
      <w:lvlText w:val="%1.%2.%3."/>
      <w:lvlJc w:val="left"/>
      <w:pPr>
        <w:ind w:left="1224" w:hanging="504"/>
      </w:pPr>
      <w:rPr>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46F4CAC"/>
    <w:multiLevelType w:val="multilevel"/>
    <w:tmpl w:val="5598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6A066BA"/>
    <w:multiLevelType w:val="multilevel"/>
    <w:tmpl w:val="61402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B547E6"/>
    <w:multiLevelType w:val="multilevel"/>
    <w:tmpl w:val="2156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96338A2"/>
    <w:multiLevelType w:val="multilevel"/>
    <w:tmpl w:val="A99C65CA"/>
    <w:styleLink w:val="WWNum2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3" w15:restartNumberingAfterBreak="0">
    <w:nsid w:val="69843A64"/>
    <w:multiLevelType w:val="multilevel"/>
    <w:tmpl w:val="ABECFF0A"/>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4" w15:restartNumberingAfterBreak="0">
    <w:nsid w:val="6AB32E79"/>
    <w:multiLevelType w:val="hybridMultilevel"/>
    <w:tmpl w:val="F4A4F5FE"/>
    <w:lvl w:ilvl="0" w:tplc="04160017">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AB85C8D"/>
    <w:multiLevelType w:val="multilevel"/>
    <w:tmpl w:val="0416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AE40ACD"/>
    <w:multiLevelType w:val="multilevel"/>
    <w:tmpl w:val="2CB20F72"/>
    <w:styleLink w:val="WWNum8"/>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6B8E065F"/>
    <w:multiLevelType w:val="hybridMultilevel"/>
    <w:tmpl w:val="240C5EEA"/>
    <w:lvl w:ilvl="0" w:tplc="D2C2FDFC">
      <w:start w:val="1"/>
      <w:numFmt w:val="lowerLetter"/>
      <w:lvlText w:val="%1)"/>
      <w:lvlJc w:val="left"/>
      <w:pPr>
        <w:ind w:left="821" w:hanging="384"/>
      </w:pPr>
      <w:rPr>
        <w:rFonts w:ascii="Century Gothic" w:eastAsia="Times New Roman" w:hAnsi="Century Gothic" w:cs="Times New Roman" w:hint="default"/>
        <w:b/>
        <w:bCs/>
        <w:w w:val="100"/>
        <w:sz w:val="20"/>
        <w:szCs w:val="20"/>
        <w:lang w:val="pt-PT" w:eastAsia="en-US" w:bidi="ar-SA"/>
      </w:rPr>
    </w:lvl>
    <w:lvl w:ilvl="1" w:tplc="FFFFFFFF">
      <w:numFmt w:val="bullet"/>
      <w:lvlText w:val="•"/>
      <w:lvlJc w:val="left"/>
      <w:pPr>
        <w:ind w:left="1754" w:hanging="384"/>
      </w:pPr>
      <w:rPr>
        <w:rFonts w:hint="default"/>
        <w:lang w:val="pt-PT" w:eastAsia="en-US" w:bidi="ar-SA"/>
      </w:rPr>
    </w:lvl>
    <w:lvl w:ilvl="2" w:tplc="FFFFFFFF">
      <w:numFmt w:val="bullet"/>
      <w:lvlText w:val="•"/>
      <w:lvlJc w:val="left"/>
      <w:pPr>
        <w:ind w:left="2688" w:hanging="384"/>
      </w:pPr>
      <w:rPr>
        <w:rFonts w:hint="default"/>
        <w:lang w:val="pt-PT" w:eastAsia="en-US" w:bidi="ar-SA"/>
      </w:rPr>
    </w:lvl>
    <w:lvl w:ilvl="3" w:tplc="FFFFFFFF">
      <w:numFmt w:val="bullet"/>
      <w:lvlText w:val="•"/>
      <w:lvlJc w:val="left"/>
      <w:pPr>
        <w:ind w:left="3622" w:hanging="384"/>
      </w:pPr>
      <w:rPr>
        <w:rFonts w:hint="default"/>
        <w:lang w:val="pt-PT" w:eastAsia="en-US" w:bidi="ar-SA"/>
      </w:rPr>
    </w:lvl>
    <w:lvl w:ilvl="4" w:tplc="FFFFFFFF">
      <w:numFmt w:val="bullet"/>
      <w:lvlText w:val="•"/>
      <w:lvlJc w:val="left"/>
      <w:pPr>
        <w:ind w:left="4556" w:hanging="384"/>
      </w:pPr>
      <w:rPr>
        <w:rFonts w:hint="default"/>
        <w:lang w:val="pt-PT" w:eastAsia="en-US" w:bidi="ar-SA"/>
      </w:rPr>
    </w:lvl>
    <w:lvl w:ilvl="5" w:tplc="FFFFFFFF">
      <w:numFmt w:val="bullet"/>
      <w:lvlText w:val="•"/>
      <w:lvlJc w:val="left"/>
      <w:pPr>
        <w:ind w:left="5490" w:hanging="384"/>
      </w:pPr>
      <w:rPr>
        <w:rFonts w:hint="default"/>
        <w:lang w:val="pt-PT" w:eastAsia="en-US" w:bidi="ar-SA"/>
      </w:rPr>
    </w:lvl>
    <w:lvl w:ilvl="6" w:tplc="FFFFFFFF">
      <w:numFmt w:val="bullet"/>
      <w:lvlText w:val="•"/>
      <w:lvlJc w:val="left"/>
      <w:pPr>
        <w:ind w:left="6424" w:hanging="384"/>
      </w:pPr>
      <w:rPr>
        <w:rFonts w:hint="default"/>
        <w:lang w:val="pt-PT" w:eastAsia="en-US" w:bidi="ar-SA"/>
      </w:rPr>
    </w:lvl>
    <w:lvl w:ilvl="7" w:tplc="FFFFFFFF">
      <w:numFmt w:val="bullet"/>
      <w:lvlText w:val="•"/>
      <w:lvlJc w:val="left"/>
      <w:pPr>
        <w:ind w:left="7358" w:hanging="384"/>
      </w:pPr>
      <w:rPr>
        <w:rFonts w:hint="default"/>
        <w:lang w:val="pt-PT" w:eastAsia="en-US" w:bidi="ar-SA"/>
      </w:rPr>
    </w:lvl>
    <w:lvl w:ilvl="8" w:tplc="FFFFFFFF">
      <w:numFmt w:val="bullet"/>
      <w:lvlText w:val="•"/>
      <w:lvlJc w:val="left"/>
      <w:pPr>
        <w:ind w:left="8292" w:hanging="384"/>
      </w:pPr>
      <w:rPr>
        <w:rFonts w:hint="default"/>
        <w:lang w:val="pt-PT" w:eastAsia="en-US" w:bidi="ar-SA"/>
      </w:rPr>
    </w:lvl>
  </w:abstractNum>
  <w:abstractNum w:abstractNumId="68" w15:restartNumberingAfterBreak="0">
    <w:nsid w:val="6E8835BF"/>
    <w:multiLevelType w:val="multilevel"/>
    <w:tmpl w:val="3D4E55BC"/>
    <w:styleLink w:val="WWNum31"/>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9" w15:restartNumberingAfterBreak="0">
    <w:nsid w:val="6F124714"/>
    <w:multiLevelType w:val="multilevel"/>
    <w:tmpl w:val="23A27766"/>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0" w15:restartNumberingAfterBreak="0">
    <w:nsid w:val="700D6AC7"/>
    <w:multiLevelType w:val="multilevel"/>
    <w:tmpl w:val="44D27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2701138"/>
    <w:multiLevelType w:val="multilevel"/>
    <w:tmpl w:val="859EA0B0"/>
    <w:styleLink w:val="WWNum3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2" w15:restartNumberingAfterBreak="0">
    <w:nsid w:val="756334F4"/>
    <w:multiLevelType w:val="hybridMultilevel"/>
    <w:tmpl w:val="397CC56C"/>
    <w:lvl w:ilvl="0" w:tplc="62A6EBEA">
      <w:start w:val="1"/>
      <w:numFmt w:val="lowerLetter"/>
      <w:lvlText w:val="%1)"/>
      <w:lvlJc w:val="left"/>
      <w:pPr>
        <w:ind w:left="720" w:hanging="360"/>
      </w:pPr>
      <w:rPr>
        <w:rFonts w:cs="Times New Roman" w:hint="default"/>
        <w:b/>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3" w15:restartNumberingAfterBreak="0">
    <w:nsid w:val="75A22A17"/>
    <w:multiLevelType w:val="multilevel"/>
    <w:tmpl w:val="F36AF2FE"/>
    <w:styleLink w:val="WWNum5"/>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4" w15:restartNumberingAfterBreak="0">
    <w:nsid w:val="75FE6F51"/>
    <w:multiLevelType w:val="multilevel"/>
    <w:tmpl w:val="7CCADCCC"/>
    <w:styleLink w:val="WWNum10"/>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5" w15:restartNumberingAfterBreak="0">
    <w:nsid w:val="766F42C6"/>
    <w:multiLevelType w:val="multilevel"/>
    <w:tmpl w:val="B216AA08"/>
    <w:styleLink w:val="WWNum2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74321E8"/>
    <w:multiLevelType w:val="multilevel"/>
    <w:tmpl w:val="CEBEF61E"/>
    <w:styleLink w:val="WWNum16"/>
    <w:lvl w:ilvl="0">
      <w:start w:val="6"/>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7" w15:restartNumberingAfterBreak="0">
    <w:nsid w:val="78704470"/>
    <w:multiLevelType w:val="multilevel"/>
    <w:tmpl w:val="601C693E"/>
    <w:styleLink w:val="Estilo2"/>
    <w:lvl w:ilvl="0">
      <w:start w:val="6"/>
      <w:numFmt w:val="decimal"/>
      <w:lvlText w:val="%1."/>
      <w:lvlJc w:val="left"/>
      <w:pPr>
        <w:ind w:left="502" w:hanging="360"/>
      </w:pPr>
      <w:rPr>
        <w:rFonts w:cs="Times New Roman" w:hint="default"/>
      </w:rPr>
    </w:lvl>
    <w:lvl w:ilvl="1">
      <w:start w:val="1"/>
      <w:numFmt w:val="decimal"/>
      <w:lvlText w:val="%1.%2."/>
      <w:lvlJc w:val="left"/>
      <w:pPr>
        <w:ind w:left="862" w:hanging="720"/>
      </w:pPr>
      <w:rPr>
        <w:rFonts w:cs="Times New Roman" w:hint="default"/>
        <w:b/>
        <w:i w:val="0"/>
      </w:rPr>
    </w:lvl>
    <w:lvl w:ilvl="2">
      <w:start w:val="1"/>
      <w:numFmt w:val="lowerLetter"/>
      <w:lvlText w:val="%3)"/>
      <w:lvlJc w:val="left"/>
      <w:pPr>
        <w:ind w:left="1146" w:hanging="720"/>
      </w:pPr>
      <w:rPr>
        <w:rFonts w:ascii="Century Gothic" w:eastAsia="Times New Roman" w:hAnsi="Century Gothic" w:cs="Arial" w:hint="default"/>
        <w:b/>
        <w:bCs/>
      </w:rPr>
    </w:lvl>
    <w:lvl w:ilvl="3">
      <w:start w:val="1"/>
      <w:numFmt w:val="decimal"/>
      <w:lvlText w:val="%1.%2.%3.%4."/>
      <w:lvlJc w:val="left"/>
      <w:pPr>
        <w:ind w:left="1790" w:hanging="1080"/>
      </w:pPr>
      <w:rPr>
        <w:rFonts w:cs="Times New Roman" w:hint="default"/>
        <w:b/>
      </w:rPr>
    </w:lvl>
    <w:lvl w:ilvl="4">
      <w:start w:val="1"/>
      <w:numFmt w:val="decimalZero"/>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7B397D23"/>
    <w:multiLevelType w:val="multilevel"/>
    <w:tmpl w:val="16F40638"/>
    <w:styleLink w:val="WWNum9"/>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9" w15:restartNumberingAfterBreak="0">
    <w:nsid w:val="7B51184B"/>
    <w:multiLevelType w:val="multilevel"/>
    <w:tmpl w:val="4CD60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C6C1CB1"/>
    <w:multiLevelType w:val="multilevel"/>
    <w:tmpl w:val="F7D2E090"/>
    <w:styleLink w:val="WWNum35"/>
    <w:lvl w:ilvl="0">
      <w:start w:val="16"/>
      <w:numFmt w:val="decimal"/>
      <w:lvlText w:val="%1"/>
      <w:lvlJc w:val="left"/>
      <w:rPr>
        <w:rFonts w:cs="Calibri"/>
        <w:color w:val="00000A"/>
        <w:sz w:val="22"/>
      </w:rPr>
    </w:lvl>
    <w:lvl w:ilvl="1">
      <w:start w:val="4"/>
      <w:numFmt w:val="decimal"/>
      <w:lvlText w:val="%1.%2"/>
      <w:lvlJc w:val="left"/>
      <w:rPr>
        <w:rFonts w:cs="Calibri"/>
        <w:color w:val="00000A"/>
        <w:sz w:val="22"/>
      </w:rPr>
    </w:lvl>
    <w:lvl w:ilvl="2">
      <w:start w:val="1"/>
      <w:numFmt w:val="decimal"/>
      <w:lvlText w:val="%1.%2.%3"/>
      <w:lvlJc w:val="left"/>
      <w:rPr>
        <w:rFonts w:cs="Calibri"/>
        <w:color w:val="00000A"/>
        <w:sz w:val="22"/>
      </w:rPr>
    </w:lvl>
    <w:lvl w:ilvl="3">
      <w:start w:val="1"/>
      <w:numFmt w:val="decimal"/>
      <w:lvlText w:val="%1.%2.%3.%4"/>
      <w:lvlJc w:val="left"/>
      <w:rPr>
        <w:rFonts w:cs="Calibri"/>
        <w:color w:val="00000A"/>
        <w:sz w:val="22"/>
      </w:rPr>
    </w:lvl>
    <w:lvl w:ilvl="4">
      <w:start w:val="1"/>
      <w:numFmt w:val="decimal"/>
      <w:lvlText w:val="%1.%2.%3.%4.%5"/>
      <w:lvlJc w:val="left"/>
      <w:rPr>
        <w:rFonts w:cs="Calibri"/>
        <w:color w:val="00000A"/>
        <w:sz w:val="22"/>
      </w:rPr>
    </w:lvl>
    <w:lvl w:ilvl="5">
      <w:start w:val="1"/>
      <w:numFmt w:val="decimal"/>
      <w:lvlText w:val="%1.%2.%3.%4.%5.%6"/>
      <w:lvlJc w:val="left"/>
      <w:rPr>
        <w:rFonts w:cs="Calibri"/>
        <w:color w:val="00000A"/>
        <w:sz w:val="22"/>
      </w:rPr>
    </w:lvl>
    <w:lvl w:ilvl="6">
      <w:start w:val="1"/>
      <w:numFmt w:val="decimal"/>
      <w:lvlText w:val="%1.%2.%3.%4.%5.%6.%7"/>
      <w:lvlJc w:val="left"/>
      <w:rPr>
        <w:rFonts w:cs="Calibri"/>
        <w:color w:val="00000A"/>
        <w:sz w:val="22"/>
      </w:rPr>
    </w:lvl>
    <w:lvl w:ilvl="7">
      <w:start w:val="1"/>
      <w:numFmt w:val="decimal"/>
      <w:lvlText w:val="%1.%2.%3.%4.%5.%6.%7.%8"/>
      <w:lvlJc w:val="left"/>
      <w:rPr>
        <w:rFonts w:cs="Calibri"/>
        <w:color w:val="00000A"/>
        <w:sz w:val="22"/>
      </w:rPr>
    </w:lvl>
    <w:lvl w:ilvl="8">
      <w:start w:val="1"/>
      <w:numFmt w:val="decimal"/>
      <w:lvlText w:val="%1.%2.%3.%4.%5.%6.%7.%8.%9"/>
      <w:lvlJc w:val="left"/>
      <w:rPr>
        <w:rFonts w:cs="Calibri"/>
        <w:color w:val="00000A"/>
        <w:sz w:val="22"/>
      </w:rPr>
    </w:lvl>
  </w:abstractNum>
  <w:abstractNum w:abstractNumId="81" w15:restartNumberingAfterBreak="0">
    <w:nsid w:val="7CB747A5"/>
    <w:multiLevelType w:val="multilevel"/>
    <w:tmpl w:val="9A542470"/>
    <w:styleLink w:val="WWNum2"/>
    <w:lvl w:ilvl="0">
      <w:start w:val="11"/>
      <w:numFmt w:val="decimal"/>
      <w:lvlText w:val="%1"/>
      <w:lvlJc w:val="left"/>
      <w:rPr>
        <w:rFonts w:cs="Times New Roman"/>
        <w:b/>
      </w:rPr>
    </w:lvl>
    <w:lvl w:ilvl="1">
      <w:start w:val="2"/>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82" w15:restartNumberingAfterBreak="0">
    <w:nsid w:val="7D94799D"/>
    <w:multiLevelType w:val="multilevel"/>
    <w:tmpl w:val="E926F56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E3749F7"/>
    <w:multiLevelType w:val="hybridMultilevel"/>
    <w:tmpl w:val="BC327AA8"/>
    <w:lvl w:ilvl="0" w:tplc="0416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7E623E99"/>
    <w:multiLevelType w:val="multilevel"/>
    <w:tmpl w:val="61BE0C06"/>
    <w:styleLink w:val="WWNum23"/>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5" w15:restartNumberingAfterBreak="0">
    <w:nsid w:val="7F164086"/>
    <w:multiLevelType w:val="multilevel"/>
    <w:tmpl w:val="08B4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F5E1404"/>
    <w:multiLevelType w:val="multilevel"/>
    <w:tmpl w:val="09DC96F8"/>
    <w:styleLink w:val="WWNum18"/>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7" w15:restartNumberingAfterBreak="0">
    <w:nsid w:val="7F756F58"/>
    <w:multiLevelType w:val="multilevel"/>
    <w:tmpl w:val="AA34FFBA"/>
    <w:styleLink w:val="WWNum11"/>
    <w:lvl w:ilvl="0">
      <w:start w:val="6"/>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num w:numId="1">
    <w:abstractNumId w:val="48"/>
  </w:num>
  <w:num w:numId="2">
    <w:abstractNumId w:val="81"/>
  </w:num>
  <w:num w:numId="3">
    <w:abstractNumId w:val="14"/>
  </w:num>
  <w:num w:numId="4">
    <w:abstractNumId w:val="41"/>
  </w:num>
  <w:num w:numId="5">
    <w:abstractNumId w:val="73"/>
  </w:num>
  <w:num w:numId="6">
    <w:abstractNumId w:val="53"/>
  </w:num>
  <w:num w:numId="7">
    <w:abstractNumId w:val="54"/>
  </w:num>
  <w:num w:numId="8">
    <w:abstractNumId w:val="66"/>
  </w:num>
  <w:num w:numId="9">
    <w:abstractNumId w:val="78"/>
  </w:num>
  <w:num w:numId="10">
    <w:abstractNumId w:val="74"/>
  </w:num>
  <w:num w:numId="11">
    <w:abstractNumId w:val="87"/>
  </w:num>
  <w:num w:numId="12">
    <w:abstractNumId w:val="18"/>
  </w:num>
  <w:num w:numId="13">
    <w:abstractNumId w:val="4"/>
  </w:num>
  <w:num w:numId="14">
    <w:abstractNumId w:val="22"/>
  </w:num>
  <w:num w:numId="15">
    <w:abstractNumId w:val="10"/>
  </w:num>
  <w:num w:numId="16">
    <w:abstractNumId w:val="76"/>
  </w:num>
  <w:num w:numId="17">
    <w:abstractNumId w:val="39"/>
  </w:num>
  <w:num w:numId="18">
    <w:abstractNumId w:val="86"/>
  </w:num>
  <w:num w:numId="19">
    <w:abstractNumId w:val="6"/>
  </w:num>
  <w:num w:numId="20">
    <w:abstractNumId w:val="12"/>
  </w:num>
  <w:num w:numId="21">
    <w:abstractNumId w:val="5"/>
  </w:num>
  <w:num w:numId="22">
    <w:abstractNumId w:val="11"/>
  </w:num>
  <w:num w:numId="23">
    <w:abstractNumId w:val="84"/>
  </w:num>
  <w:num w:numId="24">
    <w:abstractNumId w:val="44"/>
  </w:num>
  <w:num w:numId="25">
    <w:abstractNumId w:val="50"/>
  </w:num>
  <w:num w:numId="26">
    <w:abstractNumId w:val="21"/>
  </w:num>
  <w:num w:numId="27">
    <w:abstractNumId w:val="75"/>
  </w:num>
  <w:num w:numId="28">
    <w:abstractNumId w:val="47"/>
  </w:num>
  <w:num w:numId="29">
    <w:abstractNumId w:val="62"/>
  </w:num>
  <w:num w:numId="30">
    <w:abstractNumId w:val="23"/>
  </w:num>
  <w:num w:numId="31">
    <w:abstractNumId w:val="68"/>
  </w:num>
  <w:num w:numId="32">
    <w:abstractNumId w:val="31"/>
  </w:num>
  <w:num w:numId="33">
    <w:abstractNumId w:val="43"/>
  </w:num>
  <w:num w:numId="34">
    <w:abstractNumId w:val="46"/>
  </w:num>
  <w:num w:numId="35">
    <w:abstractNumId w:val="80"/>
  </w:num>
  <w:num w:numId="36">
    <w:abstractNumId w:val="35"/>
  </w:num>
  <w:num w:numId="37">
    <w:abstractNumId w:val="63"/>
  </w:num>
  <w:num w:numId="38">
    <w:abstractNumId w:val="69"/>
  </w:num>
  <w:num w:numId="39">
    <w:abstractNumId w:val="71"/>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2"/>
  </w:num>
  <w:num w:numId="42">
    <w:abstractNumId w:val="55"/>
  </w:num>
  <w:num w:numId="43">
    <w:abstractNumId w:val="82"/>
  </w:num>
  <w:num w:numId="44">
    <w:abstractNumId w:val="77"/>
  </w:num>
  <w:num w:numId="45">
    <w:abstractNumId w:val="15"/>
  </w:num>
  <w:num w:numId="46">
    <w:abstractNumId w:val="65"/>
  </w:num>
  <w:num w:numId="47">
    <w:abstractNumId w:val="49"/>
  </w:num>
  <w:num w:numId="48">
    <w:abstractNumId w:val="58"/>
  </w:num>
  <w:num w:numId="49">
    <w:abstractNumId w:val="37"/>
  </w:num>
  <w:num w:numId="50">
    <w:abstractNumId w:val="57"/>
  </w:num>
  <w:num w:numId="51">
    <w:abstractNumId w:val="45"/>
  </w:num>
  <w:num w:numId="52">
    <w:abstractNumId w:val="67"/>
  </w:num>
  <w:num w:numId="53">
    <w:abstractNumId w:val="3"/>
  </w:num>
  <w:num w:numId="54">
    <w:abstractNumId w:val="20"/>
  </w:num>
  <w:num w:numId="55">
    <w:abstractNumId w:val="0"/>
  </w:num>
  <w:num w:numId="56">
    <w:abstractNumId w:val="64"/>
  </w:num>
  <w:num w:numId="57">
    <w:abstractNumId w:val="56"/>
  </w:num>
  <w:num w:numId="58">
    <w:abstractNumId w:val="51"/>
  </w:num>
  <w:num w:numId="5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0"/>
  </w:num>
  <w:num w:numId="61">
    <w:abstractNumId w:val="33"/>
  </w:num>
  <w:num w:numId="62">
    <w:abstractNumId w:val="29"/>
  </w:num>
  <w:num w:numId="63">
    <w:abstractNumId w:val="61"/>
  </w:num>
  <w:num w:numId="64">
    <w:abstractNumId w:val="7"/>
  </w:num>
  <w:num w:numId="65">
    <w:abstractNumId w:val="52"/>
  </w:num>
  <w:num w:numId="66">
    <w:abstractNumId w:val="24"/>
  </w:num>
  <w:num w:numId="67">
    <w:abstractNumId w:val="30"/>
  </w:num>
  <w:num w:numId="68">
    <w:abstractNumId w:val="8"/>
  </w:num>
  <w:num w:numId="69">
    <w:abstractNumId w:val="38"/>
  </w:num>
  <w:num w:numId="70">
    <w:abstractNumId w:val="25"/>
  </w:num>
  <w:num w:numId="71">
    <w:abstractNumId w:val="28"/>
  </w:num>
  <w:num w:numId="72">
    <w:abstractNumId w:val="13"/>
  </w:num>
  <w:num w:numId="73">
    <w:abstractNumId w:val="59"/>
  </w:num>
  <w:num w:numId="74">
    <w:abstractNumId w:val="42"/>
  </w:num>
  <w:num w:numId="75">
    <w:abstractNumId w:val="17"/>
  </w:num>
  <w:num w:numId="76">
    <w:abstractNumId w:val="9"/>
  </w:num>
  <w:num w:numId="77">
    <w:abstractNumId w:val="79"/>
  </w:num>
  <w:num w:numId="78">
    <w:abstractNumId w:val="19"/>
  </w:num>
  <w:num w:numId="79">
    <w:abstractNumId w:val="85"/>
  </w:num>
  <w:num w:numId="80">
    <w:abstractNumId w:val="16"/>
  </w:num>
  <w:num w:numId="81">
    <w:abstractNumId w:val="36"/>
  </w:num>
  <w:num w:numId="82">
    <w:abstractNumId w:val="27"/>
  </w:num>
  <w:num w:numId="83">
    <w:abstractNumId w:val="32"/>
  </w:num>
  <w:num w:numId="84">
    <w:abstractNumId w:val="34"/>
  </w:num>
  <w:num w:numId="85">
    <w:abstractNumId w:val="83"/>
  </w:num>
  <w:num w:numId="86">
    <w:abstractNumId w:val="1"/>
  </w:num>
  <w:num w:numId="87">
    <w:abstractNumId w:val="60"/>
  </w:num>
  <w:num w:numId="88">
    <w:abstractNumId w:val="70"/>
  </w:num>
  <w:num w:numId="89">
    <w:abstractNumId w:val="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drawingGridHorizontalSpacing w:val="110"/>
  <w:displayHorizontalDrawingGridEvery w:val="2"/>
  <w:displayVerticalDrawingGridEvery w:val="2"/>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F59"/>
    <w:rsid w:val="00001BE4"/>
    <w:rsid w:val="0001257E"/>
    <w:rsid w:val="0001458F"/>
    <w:rsid w:val="000209F3"/>
    <w:rsid w:val="0002306E"/>
    <w:rsid w:val="000235EC"/>
    <w:rsid w:val="00030F35"/>
    <w:rsid w:val="000322D5"/>
    <w:rsid w:val="00037181"/>
    <w:rsid w:val="00037334"/>
    <w:rsid w:val="000424B8"/>
    <w:rsid w:val="00053AB9"/>
    <w:rsid w:val="000556EF"/>
    <w:rsid w:val="00056593"/>
    <w:rsid w:val="0006050F"/>
    <w:rsid w:val="00071342"/>
    <w:rsid w:val="000745AC"/>
    <w:rsid w:val="000B59BD"/>
    <w:rsid w:val="000C3C43"/>
    <w:rsid w:val="000C4DB7"/>
    <w:rsid w:val="000D000F"/>
    <w:rsid w:val="0010141E"/>
    <w:rsid w:val="00123760"/>
    <w:rsid w:val="00127C1E"/>
    <w:rsid w:val="0013540E"/>
    <w:rsid w:val="00152167"/>
    <w:rsid w:val="001704B6"/>
    <w:rsid w:val="001948AB"/>
    <w:rsid w:val="001A18DB"/>
    <w:rsid w:val="001C3D25"/>
    <w:rsid w:val="001D0695"/>
    <w:rsid w:val="001D25C4"/>
    <w:rsid w:val="001D3386"/>
    <w:rsid w:val="001E37BF"/>
    <w:rsid w:val="001F2690"/>
    <w:rsid w:val="001F3F75"/>
    <w:rsid w:val="001F5108"/>
    <w:rsid w:val="00211B9D"/>
    <w:rsid w:val="00220334"/>
    <w:rsid w:val="002302CB"/>
    <w:rsid w:val="00241026"/>
    <w:rsid w:val="00244F0A"/>
    <w:rsid w:val="00271039"/>
    <w:rsid w:val="002855D3"/>
    <w:rsid w:val="00293A13"/>
    <w:rsid w:val="002A5145"/>
    <w:rsid w:val="002B0309"/>
    <w:rsid w:val="002B1A8B"/>
    <w:rsid w:val="002B204C"/>
    <w:rsid w:val="002B4EAB"/>
    <w:rsid w:val="002C1542"/>
    <w:rsid w:val="002D4F78"/>
    <w:rsid w:val="002E3D3B"/>
    <w:rsid w:val="002E6274"/>
    <w:rsid w:val="00307CC3"/>
    <w:rsid w:val="003201BE"/>
    <w:rsid w:val="00331E04"/>
    <w:rsid w:val="00334B72"/>
    <w:rsid w:val="0034112F"/>
    <w:rsid w:val="00347D8B"/>
    <w:rsid w:val="00350A28"/>
    <w:rsid w:val="00351B0B"/>
    <w:rsid w:val="003552BD"/>
    <w:rsid w:val="00371705"/>
    <w:rsid w:val="00380FA6"/>
    <w:rsid w:val="003905E1"/>
    <w:rsid w:val="003908EE"/>
    <w:rsid w:val="003A3C6E"/>
    <w:rsid w:val="003E70D0"/>
    <w:rsid w:val="003F2238"/>
    <w:rsid w:val="003F39BF"/>
    <w:rsid w:val="003F5769"/>
    <w:rsid w:val="0040466C"/>
    <w:rsid w:val="00421E36"/>
    <w:rsid w:val="004253F2"/>
    <w:rsid w:val="00437B93"/>
    <w:rsid w:val="00437CCA"/>
    <w:rsid w:val="004503B7"/>
    <w:rsid w:val="00472666"/>
    <w:rsid w:val="0047267C"/>
    <w:rsid w:val="0047400E"/>
    <w:rsid w:val="00476BC7"/>
    <w:rsid w:val="00494ED6"/>
    <w:rsid w:val="004B0605"/>
    <w:rsid w:val="004C01C5"/>
    <w:rsid w:val="004C117F"/>
    <w:rsid w:val="004C2D1B"/>
    <w:rsid w:val="004D00BF"/>
    <w:rsid w:val="004D3656"/>
    <w:rsid w:val="004E1806"/>
    <w:rsid w:val="004F290A"/>
    <w:rsid w:val="00516CD5"/>
    <w:rsid w:val="00530C98"/>
    <w:rsid w:val="00535E68"/>
    <w:rsid w:val="00552242"/>
    <w:rsid w:val="0055237E"/>
    <w:rsid w:val="005559DA"/>
    <w:rsid w:val="005848FA"/>
    <w:rsid w:val="005C6F20"/>
    <w:rsid w:val="005D2F1B"/>
    <w:rsid w:val="00614B41"/>
    <w:rsid w:val="006152C8"/>
    <w:rsid w:val="00621DC8"/>
    <w:rsid w:val="0062540D"/>
    <w:rsid w:val="006277B1"/>
    <w:rsid w:val="00653B00"/>
    <w:rsid w:val="0065525A"/>
    <w:rsid w:val="00663F2A"/>
    <w:rsid w:val="00672034"/>
    <w:rsid w:val="0068286D"/>
    <w:rsid w:val="00683476"/>
    <w:rsid w:val="00690FC6"/>
    <w:rsid w:val="00697F81"/>
    <w:rsid w:val="006B01AC"/>
    <w:rsid w:val="006B2907"/>
    <w:rsid w:val="006B638A"/>
    <w:rsid w:val="006C602D"/>
    <w:rsid w:val="006D17E9"/>
    <w:rsid w:val="006D3FA4"/>
    <w:rsid w:val="006E07BC"/>
    <w:rsid w:val="006E2DCD"/>
    <w:rsid w:val="006E5B8C"/>
    <w:rsid w:val="006F4355"/>
    <w:rsid w:val="007228B6"/>
    <w:rsid w:val="00724CF1"/>
    <w:rsid w:val="00735926"/>
    <w:rsid w:val="0076045D"/>
    <w:rsid w:val="00760A6F"/>
    <w:rsid w:val="0076468C"/>
    <w:rsid w:val="0076541E"/>
    <w:rsid w:val="0079579D"/>
    <w:rsid w:val="007A6BF3"/>
    <w:rsid w:val="007B4EE0"/>
    <w:rsid w:val="007C07A9"/>
    <w:rsid w:val="007C26B1"/>
    <w:rsid w:val="007D6A24"/>
    <w:rsid w:val="007F5A44"/>
    <w:rsid w:val="008112E1"/>
    <w:rsid w:val="00815BD3"/>
    <w:rsid w:val="00826066"/>
    <w:rsid w:val="00831AB6"/>
    <w:rsid w:val="00842C79"/>
    <w:rsid w:val="00860E99"/>
    <w:rsid w:val="008848D0"/>
    <w:rsid w:val="00885B6B"/>
    <w:rsid w:val="00885DCD"/>
    <w:rsid w:val="00891625"/>
    <w:rsid w:val="008B2551"/>
    <w:rsid w:val="008B3B08"/>
    <w:rsid w:val="008E2925"/>
    <w:rsid w:val="008E603B"/>
    <w:rsid w:val="008F04E1"/>
    <w:rsid w:val="008F0CDA"/>
    <w:rsid w:val="00902045"/>
    <w:rsid w:val="00902943"/>
    <w:rsid w:val="00912776"/>
    <w:rsid w:val="009176C6"/>
    <w:rsid w:val="00922403"/>
    <w:rsid w:val="0093281B"/>
    <w:rsid w:val="009339E2"/>
    <w:rsid w:val="00941A35"/>
    <w:rsid w:val="00942A2B"/>
    <w:rsid w:val="0095030C"/>
    <w:rsid w:val="00975922"/>
    <w:rsid w:val="00976F19"/>
    <w:rsid w:val="009A13CC"/>
    <w:rsid w:val="009B0A12"/>
    <w:rsid w:val="009C430F"/>
    <w:rsid w:val="009E798E"/>
    <w:rsid w:val="009F2A22"/>
    <w:rsid w:val="009F3EFD"/>
    <w:rsid w:val="00A12C9B"/>
    <w:rsid w:val="00A17C53"/>
    <w:rsid w:val="00A23623"/>
    <w:rsid w:val="00A26100"/>
    <w:rsid w:val="00A3431D"/>
    <w:rsid w:val="00A53644"/>
    <w:rsid w:val="00A6196F"/>
    <w:rsid w:val="00A63656"/>
    <w:rsid w:val="00A71F59"/>
    <w:rsid w:val="00A77C76"/>
    <w:rsid w:val="00A95861"/>
    <w:rsid w:val="00AA5208"/>
    <w:rsid w:val="00AA7E38"/>
    <w:rsid w:val="00AD4F4D"/>
    <w:rsid w:val="00AE1DE8"/>
    <w:rsid w:val="00AF1889"/>
    <w:rsid w:val="00B03D55"/>
    <w:rsid w:val="00B16B17"/>
    <w:rsid w:val="00B16C4A"/>
    <w:rsid w:val="00B326F1"/>
    <w:rsid w:val="00B364BC"/>
    <w:rsid w:val="00B511E9"/>
    <w:rsid w:val="00B512F7"/>
    <w:rsid w:val="00B54076"/>
    <w:rsid w:val="00B5481F"/>
    <w:rsid w:val="00B628C5"/>
    <w:rsid w:val="00B64664"/>
    <w:rsid w:val="00B70E2E"/>
    <w:rsid w:val="00B72C20"/>
    <w:rsid w:val="00B870B3"/>
    <w:rsid w:val="00B9038A"/>
    <w:rsid w:val="00B9673D"/>
    <w:rsid w:val="00BA39D8"/>
    <w:rsid w:val="00BC6181"/>
    <w:rsid w:val="00BC72A9"/>
    <w:rsid w:val="00BD34A6"/>
    <w:rsid w:val="00BE0327"/>
    <w:rsid w:val="00BE1E90"/>
    <w:rsid w:val="00BF2559"/>
    <w:rsid w:val="00BF2F9F"/>
    <w:rsid w:val="00BF7110"/>
    <w:rsid w:val="00BF7B40"/>
    <w:rsid w:val="00C16534"/>
    <w:rsid w:val="00C23E87"/>
    <w:rsid w:val="00C27149"/>
    <w:rsid w:val="00C30F83"/>
    <w:rsid w:val="00C31298"/>
    <w:rsid w:val="00C343FA"/>
    <w:rsid w:val="00C34AB3"/>
    <w:rsid w:val="00C371E1"/>
    <w:rsid w:val="00C3744A"/>
    <w:rsid w:val="00C47DA1"/>
    <w:rsid w:val="00C54381"/>
    <w:rsid w:val="00C56A45"/>
    <w:rsid w:val="00C60E9D"/>
    <w:rsid w:val="00C61C2F"/>
    <w:rsid w:val="00C65C78"/>
    <w:rsid w:val="00C72FCA"/>
    <w:rsid w:val="00C856FD"/>
    <w:rsid w:val="00C9268A"/>
    <w:rsid w:val="00C96BA9"/>
    <w:rsid w:val="00CA0F44"/>
    <w:rsid w:val="00CA4CBB"/>
    <w:rsid w:val="00CA7ABF"/>
    <w:rsid w:val="00CB53FF"/>
    <w:rsid w:val="00CC597D"/>
    <w:rsid w:val="00CF6F88"/>
    <w:rsid w:val="00D0199D"/>
    <w:rsid w:val="00D058EB"/>
    <w:rsid w:val="00D15682"/>
    <w:rsid w:val="00D1661F"/>
    <w:rsid w:val="00D341E8"/>
    <w:rsid w:val="00D355F5"/>
    <w:rsid w:val="00D35C5C"/>
    <w:rsid w:val="00D47095"/>
    <w:rsid w:val="00D722ED"/>
    <w:rsid w:val="00D72B70"/>
    <w:rsid w:val="00D81F88"/>
    <w:rsid w:val="00D82F23"/>
    <w:rsid w:val="00D92BA9"/>
    <w:rsid w:val="00DB0185"/>
    <w:rsid w:val="00DC23AC"/>
    <w:rsid w:val="00DC379D"/>
    <w:rsid w:val="00DF231D"/>
    <w:rsid w:val="00DF5884"/>
    <w:rsid w:val="00E020B6"/>
    <w:rsid w:val="00E07514"/>
    <w:rsid w:val="00E07FB1"/>
    <w:rsid w:val="00E21870"/>
    <w:rsid w:val="00E76498"/>
    <w:rsid w:val="00E86F0D"/>
    <w:rsid w:val="00EA2A90"/>
    <w:rsid w:val="00EB1F92"/>
    <w:rsid w:val="00EB29DD"/>
    <w:rsid w:val="00EB3505"/>
    <w:rsid w:val="00ED7A01"/>
    <w:rsid w:val="00F04AB7"/>
    <w:rsid w:val="00F14441"/>
    <w:rsid w:val="00F26B72"/>
    <w:rsid w:val="00F3466B"/>
    <w:rsid w:val="00F47996"/>
    <w:rsid w:val="00F5436D"/>
    <w:rsid w:val="00F66489"/>
    <w:rsid w:val="00F7208A"/>
    <w:rsid w:val="00F7676C"/>
    <w:rsid w:val="00F8772C"/>
    <w:rsid w:val="00F919B1"/>
    <w:rsid w:val="00FC2A3B"/>
    <w:rsid w:val="00FC486E"/>
    <w:rsid w:val="00FD3FC8"/>
    <w:rsid w:val="00FD4BB5"/>
    <w:rsid w:val="00FE47EB"/>
    <w:rsid w:val="00FF5F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525257AB"/>
  <w15:docId w15:val="{049BB8C2-CAD0-4002-961D-80639ACD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DC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1"/>
    <w:qFormat/>
    <w:rsid w:val="00A71F59"/>
    <w:pPr>
      <w:keepNext/>
      <w:keepLines/>
      <w:spacing w:before="480"/>
      <w:outlineLvl w:val="0"/>
    </w:pPr>
    <w:rPr>
      <w:rFonts w:ascii="Calibri Light" w:hAnsi="Calibri Light"/>
      <w:b/>
      <w:bCs/>
      <w:color w:val="2F5496"/>
      <w:sz w:val="28"/>
      <w:szCs w:val="28"/>
    </w:rPr>
  </w:style>
  <w:style w:type="paragraph" w:styleId="Ttulo2">
    <w:name w:val="heading 2"/>
    <w:basedOn w:val="Normal"/>
    <w:next w:val="Normal"/>
    <w:link w:val="Ttulo2Char"/>
    <w:uiPriority w:val="1"/>
    <w:unhideWhenUsed/>
    <w:qFormat/>
    <w:rsid w:val="00A71F59"/>
    <w:pPr>
      <w:keepNext/>
      <w:keepLines/>
      <w:spacing w:before="40"/>
      <w:outlineLvl w:val="1"/>
    </w:pPr>
    <w:rPr>
      <w:rFonts w:ascii="Calibri Light" w:hAnsi="Calibri Light"/>
      <w:color w:val="2F5496"/>
      <w:sz w:val="26"/>
      <w:szCs w:val="26"/>
    </w:rPr>
  </w:style>
  <w:style w:type="paragraph" w:styleId="Ttulo3">
    <w:name w:val="heading 3"/>
    <w:basedOn w:val="Normal"/>
    <w:next w:val="Normal"/>
    <w:link w:val="Ttulo3Char"/>
    <w:uiPriority w:val="1"/>
    <w:qFormat/>
    <w:rsid w:val="00A71F59"/>
    <w:pPr>
      <w:keepNext/>
      <w:keepLines/>
      <w:spacing w:before="200"/>
      <w:outlineLvl w:val="2"/>
    </w:pPr>
    <w:rPr>
      <w:rFonts w:ascii="Cambria" w:hAnsi="Cambria"/>
      <w:b/>
      <w:bCs/>
      <w:color w:val="4F81BD"/>
    </w:rPr>
  </w:style>
  <w:style w:type="paragraph" w:styleId="Ttulo4">
    <w:name w:val="heading 4"/>
    <w:basedOn w:val="Normal"/>
    <w:next w:val="Normal"/>
    <w:link w:val="Ttulo4Char"/>
    <w:uiPriority w:val="9"/>
    <w:qFormat/>
    <w:rsid w:val="00A71F59"/>
    <w:pPr>
      <w:keepNext/>
      <w:keepLines/>
      <w:spacing w:before="40"/>
      <w:outlineLvl w:val="3"/>
    </w:pPr>
    <w:rPr>
      <w:rFonts w:eastAsia="MS Gothic"/>
      <w:i/>
      <w:iCs/>
      <w:color w:val="366091"/>
    </w:rPr>
  </w:style>
  <w:style w:type="paragraph" w:styleId="Ttulo5">
    <w:name w:val="heading 5"/>
    <w:basedOn w:val="Normal"/>
    <w:next w:val="Normal"/>
    <w:link w:val="Ttulo5Char"/>
    <w:uiPriority w:val="9"/>
    <w:semiHidden/>
    <w:unhideWhenUsed/>
    <w:qFormat/>
    <w:rsid w:val="00A71F59"/>
    <w:pPr>
      <w:keepNext/>
      <w:keepLines/>
      <w:autoSpaceDE w:val="0"/>
      <w:spacing w:before="40"/>
      <w:outlineLvl w:val="4"/>
    </w:pPr>
    <w:rPr>
      <w:sz w:val="20"/>
      <w:szCs w:val="20"/>
    </w:rPr>
  </w:style>
  <w:style w:type="paragraph" w:styleId="Ttulo6">
    <w:name w:val="heading 6"/>
    <w:basedOn w:val="Normal"/>
    <w:next w:val="Normal"/>
    <w:link w:val="Ttulo6Char"/>
    <w:uiPriority w:val="9"/>
    <w:qFormat/>
    <w:rsid w:val="00A71F59"/>
    <w:pPr>
      <w:keepNext/>
      <w:keepLines/>
      <w:spacing w:before="40" w:line="259" w:lineRule="auto"/>
      <w:outlineLvl w:val="5"/>
    </w:pPr>
    <w:rPr>
      <w:rFonts w:eastAsia="MS Gothic"/>
      <w:color w:val="244061"/>
    </w:rPr>
  </w:style>
  <w:style w:type="paragraph" w:styleId="Ttulo9">
    <w:name w:val="heading 9"/>
    <w:basedOn w:val="Normal"/>
    <w:next w:val="Normal"/>
    <w:link w:val="Ttulo9Char"/>
    <w:uiPriority w:val="9"/>
    <w:unhideWhenUsed/>
    <w:qFormat/>
    <w:rsid w:val="00A71F59"/>
    <w:pPr>
      <w:keepNext/>
      <w:keepLines/>
      <w:spacing w:before="200"/>
      <w:outlineLvl w:val="8"/>
    </w:pPr>
    <w:rPr>
      <w:rFonts w:ascii="Calibri Light"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A71F59"/>
    <w:rPr>
      <w:rFonts w:ascii="Calibri Light" w:eastAsia="Times New Roman" w:hAnsi="Calibri Light" w:cs="Times New Roman"/>
      <w:b/>
      <w:bCs/>
      <w:color w:val="2F5496"/>
      <w:kern w:val="3"/>
      <w:sz w:val="28"/>
      <w:szCs w:val="28"/>
    </w:rPr>
  </w:style>
  <w:style w:type="character" w:customStyle="1" w:styleId="Ttulo2Char">
    <w:name w:val="Título 2 Char"/>
    <w:basedOn w:val="Fontepargpadro"/>
    <w:link w:val="Ttulo2"/>
    <w:uiPriority w:val="1"/>
    <w:rsid w:val="00A71F59"/>
    <w:rPr>
      <w:rFonts w:ascii="Calibri Light" w:eastAsia="Times New Roman" w:hAnsi="Calibri Light" w:cs="Times New Roman"/>
      <w:color w:val="2F5496"/>
      <w:kern w:val="3"/>
      <w:sz w:val="26"/>
      <w:szCs w:val="26"/>
    </w:rPr>
  </w:style>
  <w:style w:type="character" w:customStyle="1" w:styleId="Ttulo3Char">
    <w:name w:val="Título 3 Char"/>
    <w:basedOn w:val="Fontepargpadro"/>
    <w:link w:val="Ttulo3"/>
    <w:uiPriority w:val="1"/>
    <w:qFormat/>
    <w:rsid w:val="00A71F59"/>
    <w:rPr>
      <w:rFonts w:ascii="Cambria" w:eastAsia="Times New Roman" w:hAnsi="Cambria" w:cs="Times New Roman"/>
      <w:b/>
      <w:bCs/>
      <w:color w:val="4F81BD"/>
      <w:sz w:val="24"/>
      <w:szCs w:val="24"/>
      <w:lang w:eastAsia="pt-BR"/>
    </w:rPr>
  </w:style>
  <w:style w:type="character" w:customStyle="1" w:styleId="Ttulo4Char">
    <w:name w:val="Título 4 Char"/>
    <w:basedOn w:val="Fontepargpadro"/>
    <w:link w:val="Ttulo4"/>
    <w:uiPriority w:val="9"/>
    <w:qFormat/>
    <w:rsid w:val="00A71F59"/>
    <w:rPr>
      <w:rFonts w:ascii="Calibri" w:eastAsia="MS Gothic" w:hAnsi="Calibri" w:cs="Times New Roman"/>
      <w:i/>
      <w:iCs/>
      <w:color w:val="366091"/>
      <w:sz w:val="24"/>
      <w:szCs w:val="24"/>
      <w:lang w:eastAsia="pt-BR"/>
    </w:rPr>
  </w:style>
  <w:style w:type="character" w:customStyle="1" w:styleId="Ttulo5Char">
    <w:name w:val="Título 5 Char"/>
    <w:basedOn w:val="Fontepargpadro"/>
    <w:link w:val="Ttulo5"/>
    <w:uiPriority w:val="9"/>
    <w:semiHidden/>
    <w:rsid w:val="00A71F59"/>
    <w:rPr>
      <w:rFonts w:ascii="Calibri" w:eastAsia="Times New Roman" w:hAnsi="Calibri" w:cs="Times New Roman"/>
      <w:sz w:val="20"/>
      <w:szCs w:val="20"/>
      <w:lang w:eastAsia="pt-BR"/>
    </w:rPr>
  </w:style>
  <w:style w:type="character" w:customStyle="1" w:styleId="Ttulo6Char">
    <w:name w:val="Título 6 Char"/>
    <w:basedOn w:val="Fontepargpadro"/>
    <w:link w:val="Ttulo6"/>
    <w:uiPriority w:val="9"/>
    <w:qFormat/>
    <w:rsid w:val="00A71F59"/>
    <w:rPr>
      <w:rFonts w:ascii="Calibri" w:eastAsia="MS Gothic" w:hAnsi="Calibri" w:cs="Times New Roman"/>
      <w:color w:val="244061"/>
    </w:rPr>
  </w:style>
  <w:style w:type="character" w:customStyle="1" w:styleId="Ttulo9Char">
    <w:name w:val="Título 9 Char"/>
    <w:basedOn w:val="Fontepargpadro"/>
    <w:link w:val="Ttulo9"/>
    <w:uiPriority w:val="9"/>
    <w:rsid w:val="00A71F59"/>
    <w:rPr>
      <w:rFonts w:ascii="Calibri Light" w:eastAsia="Times New Roman" w:hAnsi="Calibri Light" w:cs="Times New Roman"/>
      <w:i/>
      <w:iCs/>
      <w:color w:val="404040"/>
      <w:sz w:val="20"/>
      <w:szCs w:val="20"/>
      <w:lang w:eastAsia="pt-BR"/>
    </w:rPr>
  </w:style>
  <w:style w:type="character" w:styleId="nfaseSutil">
    <w:name w:val="Subtle Emphasis"/>
    <w:uiPriority w:val="19"/>
    <w:qFormat/>
    <w:rsid w:val="00A71F59"/>
    <w:rPr>
      <w:rFonts w:cs="Times New Roman"/>
      <w:i/>
      <w:color w:val="808080"/>
    </w:rPr>
  </w:style>
  <w:style w:type="paragraph" w:customStyle="1" w:styleId="Nvel2-Red">
    <w:name w:val="Nível 2 -Red"/>
    <w:basedOn w:val="Nivel2"/>
    <w:link w:val="Nvel2-RedChar"/>
    <w:qFormat/>
    <w:rsid w:val="00A71F59"/>
    <w:pPr>
      <w:numPr>
        <w:ilvl w:val="1"/>
        <w:numId w:val="1"/>
      </w:numPr>
      <w:ind w:left="0" w:firstLine="0"/>
    </w:pPr>
    <w:rPr>
      <w:i/>
      <w:iCs/>
      <w:color w:val="FF0000"/>
    </w:rPr>
  </w:style>
  <w:style w:type="paragraph" w:customStyle="1" w:styleId="Standard">
    <w:name w:val="Standard"/>
    <w:qFormat/>
    <w:rsid w:val="00A71F59"/>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styleId="Ttulo">
    <w:name w:val="Title"/>
    <w:basedOn w:val="Standard"/>
    <w:next w:val="Textbody"/>
    <w:link w:val="TtuloChar"/>
    <w:qFormat/>
    <w:rsid w:val="00A71F59"/>
    <w:pPr>
      <w:keepNext/>
      <w:spacing w:before="240" w:after="120"/>
    </w:pPr>
    <w:rPr>
      <w:rFonts w:ascii="Arial" w:eastAsia="SimSun" w:hAnsi="Arial" w:cs="Mangal"/>
      <w:sz w:val="28"/>
      <w:szCs w:val="28"/>
    </w:rPr>
  </w:style>
  <w:style w:type="character" w:customStyle="1" w:styleId="TtuloChar">
    <w:name w:val="Título Char"/>
    <w:basedOn w:val="Fontepargpadro"/>
    <w:link w:val="Ttulo"/>
    <w:qFormat/>
    <w:rsid w:val="00A71F59"/>
    <w:rPr>
      <w:rFonts w:ascii="Arial" w:eastAsia="SimSun" w:hAnsi="Arial" w:cs="Mangal"/>
      <w:kern w:val="3"/>
      <w:sz w:val="28"/>
      <w:szCs w:val="28"/>
      <w:lang w:eastAsia="pt-BR"/>
    </w:rPr>
  </w:style>
  <w:style w:type="paragraph" w:customStyle="1" w:styleId="Textbody">
    <w:name w:val="Text body"/>
    <w:basedOn w:val="Standard"/>
    <w:qFormat/>
    <w:rsid w:val="00A71F59"/>
    <w:pPr>
      <w:spacing w:after="120"/>
    </w:pPr>
  </w:style>
  <w:style w:type="paragraph" w:styleId="Lista">
    <w:name w:val="List"/>
    <w:basedOn w:val="Textbody"/>
    <w:uiPriority w:val="99"/>
    <w:rsid w:val="00A71F59"/>
    <w:rPr>
      <w:rFonts w:cs="Mangal"/>
    </w:rPr>
  </w:style>
  <w:style w:type="paragraph" w:customStyle="1" w:styleId="Legenda1">
    <w:name w:val="Legenda1"/>
    <w:basedOn w:val="Standard"/>
    <w:rsid w:val="00A71F59"/>
    <w:pPr>
      <w:suppressLineNumbers/>
      <w:spacing w:before="120" w:after="120"/>
    </w:pPr>
    <w:rPr>
      <w:rFonts w:cs="Mangal"/>
      <w:i/>
      <w:iCs/>
    </w:rPr>
  </w:style>
  <w:style w:type="paragraph" w:customStyle="1" w:styleId="Index">
    <w:name w:val="Index"/>
    <w:basedOn w:val="Standard"/>
    <w:rsid w:val="00A71F59"/>
    <w:pPr>
      <w:suppressLineNumbers/>
    </w:pPr>
    <w:rPr>
      <w:rFonts w:cs="Mangal"/>
    </w:rPr>
  </w:style>
  <w:style w:type="paragraph" w:customStyle="1" w:styleId="Ttulo11">
    <w:name w:val="Título 11"/>
    <w:basedOn w:val="Standard"/>
    <w:next w:val="Textbody"/>
    <w:rsid w:val="00A71F59"/>
    <w:pPr>
      <w:keepNext/>
      <w:spacing w:line="360" w:lineRule="auto"/>
      <w:jc w:val="both"/>
      <w:outlineLvl w:val="0"/>
    </w:pPr>
    <w:rPr>
      <w:rFonts w:ascii="Arial" w:hAnsi="Arial" w:cs="Arial"/>
      <w:b/>
      <w:bCs/>
    </w:rPr>
  </w:style>
  <w:style w:type="paragraph" w:customStyle="1" w:styleId="Ttulo21">
    <w:name w:val="Título 21"/>
    <w:basedOn w:val="Standard"/>
    <w:next w:val="Textbody"/>
    <w:rsid w:val="00A71F59"/>
    <w:pPr>
      <w:keepNext/>
      <w:spacing w:before="200"/>
      <w:outlineLvl w:val="1"/>
    </w:pPr>
    <w:rPr>
      <w:rFonts w:ascii="Cambria" w:hAnsi="Cambria" w:cs="F"/>
      <w:b/>
      <w:bCs/>
      <w:color w:val="4F81BD"/>
      <w:sz w:val="26"/>
      <w:szCs w:val="26"/>
    </w:rPr>
  </w:style>
  <w:style w:type="paragraph" w:customStyle="1" w:styleId="Ttulo31">
    <w:name w:val="Título 31"/>
    <w:basedOn w:val="Standard"/>
    <w:next w:val="Textbody"/>
    <w:rsid w:val="00A71F59"/>
    <w:pPr>
      <w:keepNext/>
      <w:spacing w:before="200"/>
      <w:outlineLvl w:val="2"/>
    </w:pPr>
    <w:rPr>
      <w:rFonts w:ascii="Cambria" w:hAnsi="Cambria" w:cs="F"/>
      <w:b/>
      <w:bCs/>
      <w:color w:val="4F81BD"/>
    </w:rPr>
  </w:style>
  <w:style w:type="paragraph" w:customStyle="1" w:styleId="Ttulo51">
    <w:name w:val="Título 51"/>
    <w:basedOn w:val="Standard"/>
    <w:next w:val="Textbody"/>
    <w:rsid w:val="00A71F59"/>
    <w:pPr>
      <w:keepNext/>
      <w:spacing w:before="200"/>
      <w:outlineLvl w:val="4"/>
    </w:pPr>
    <w:rPr>
      <w:rFonts w:ascii="Cambria" w:hAnsi="Cambria" w:cs="F"/>
      <w:color w:val="243F60"/>
    </w:rPr>
  </w:style>
  <w:style w:type="paragraph" w:customStyle="1" w:styleId="Ttulo81">
    <w:name w:val="Título 81"/>
    <w:basedOn w:val="Standard"/>
    <w:next w:val="Textbody"/>
    <w:rsid w:val="00A71F59"/>
    <w:pPr>
      <w:keepNext/>
      <w:spacing w:before="200" w:line="276" w:lineRule="auto"/>
      <w:outlineLvl w:val="7"/>
    </w:pPr>
    <w:rPr>
      <w:rFonts w:ascii="Cambria" w:hAnsi="Cambria"/>
      <w:color w:val="404040"/>
      <w:sz w:val="20"/>
      <w:szCs w:val="20"/>
      <w:lang w:eastAsia="en-US"/>
    </w:rPr>
  </w:style>
  <w:style w:type="paragraph" w:customStyle="1" w:styleId="Ttulo91">
    <w:name w:val="Título 91"/>
    <w:basedOn w:val="Standard"/>
    <w:next w:val="Textbody"/>
    <w:rsid w:val="00A71F59"/>
    <w:pPr>
      <w:keepNext/>
      <w:spacing w:before="200"/>
      <w:outlineLvl w:val="8"/>
    </w:pPr>
    <w:rPr>
      <w:rFonts w:ascii="Cambria" w:hAnsi="Cambria" w:cs="F"/>
      <w:i/>
      <w:iCs/>
      <w:color w:val="404040"/>
      <w:sz w:val="20"/>
      <w:szCs w:val="20"/>
    </w:rPr>
  </w:style>
  <w:style w:type="paragraph" w:customStyle="1" w:styleId="Textbodyindent">
    <w:name w:val="Text body indent"/>
    <w:basedOn w:val="Standard"/>
    <w:rsid w:val="00A71F59"/>
    <w:pPr>
      <w:spacing w:line="360" w:lineRule="auto"/>
      <w:ind w:left="2160" w:hanging="744"/>
      <w:jc w:val="both"/>
    </w:pPr>
    <w:rPr>
      <w:rFonts w:ascii="Arial" w:hAnsi="Arial" w:cs="Arial"/>
    </w:rPr>
  </w:style>
  <w:style w:type="paragraph" w:customStyle="1" w:styleId="Cabealho1">
    <w:name w:val="Cabeçalho1"/>
    <w:basedOn w:val="Standard"/>
    <w:rsid w:val="00A71F59"/>
    <w:pPr>
      <w:suppressLineNumbers/>
      <w:tabs>
        <w:tab w:val="center" w:pos="4419"/>
        <w:tab w:val="right" w:pos="8838"/>
      </w:tabs>
    </w:pPr>
  </w:style>
  <w:style w:type="paragraph" w:styleId="Corpodetexto2">
    <w:name w:val="Body Text 2"/>
    <w:basedOn w:val="Standard"/>
    <w:link w:val="Corpodetexto2Char"/>
    <w:uiPriority w:val="99"/>
    <w:rsid w:val="00A71F59"/>
  </w:style>
  <w:style w:type="character" w:customStyle="1" w:styleId="Corpodetexto2Char">
    <w:name w:val="Corpo de texto 2 Char"/>
    <w:basedOn w:val="Fontepargpadro"/>
    <w:link w:val="Corpodetexto2"/>
    <w:uiPriority w:val="99"/>
    <w:rsid w:val="00A71F59"/>
    <w:rPr>
      <w:rFonts w:ascii="Times New Roman" w:eastAsia="Times New Roman" w:hAnsi="Times New Roman" w:cs="Times New Roman"/>
      <w:kern w:val="3"/>
      <w:sz w:val="24"/>
      <w:szCs w:val="24"/>
      <w:lang w:eastAsia="pt-BR"/>
    </w:rPr>
  </w:style>
  <w:style w:type="paragraph" w:customStyle="1" w:styleId="Rodap1">
    <w:name w:val="Rodapé1"/>
    <w:basedOn w:val="Standard"/>
    <w:rsid w:val="00A71F59"/>
    <w:pPr>
      <w:suppressLineNumbers/>
      <w:tabs>
        <w:tab w:val="center" w:pos="4252"/>
        <w:tab w:val="right" w:pos="8504"/>
      </w:tabs>
    </w:pPr>
  </w:style>
  <w:style w:type="paragraph" w:styleId="PargrafodaLista">
    <w:name w:val="List Paragraph"/>
    <w:aliases w:val="Titulo de Fígura,TITULO A,lp1,Iz - Párrafo de lista,Sivsa Parrafo,Titulo parrafo,3,Punto,Fundamentacion"/>
    <w:basedOn w:val="Standard"/>
    <w:link w:val="PargrafodaListaChar"/>
    <w:uiPriority w:val="34"/>
    <w:qFormat/>
    <w:rsid w:val="00A71F59"/>
  </w:style>
  <w:style w:type="paragraph" w:styleId="Textodebalo">
    <w:name w:val="Balloon Text"/>
    <w:basedOn w:val="Standard"/>
    <w:link w:val="TextodebaloChar"/>
    <w:uiPriority w:val="99"/>
    <w:qFormat/>
    <w:rsid w:val="00A71F59"/>
  </w:style>
  <w:style w:type="character" w:customStyle="1" w:styleId="TextodebaloChar">
    <w:name w:val="Texto de balão Char"/>
    <w:basedOn w:val="Fontepargpadro"/>
    <w:link w:val="Textodebalo"/>
    <w:uiPriority w:val="99"/>
    <w:qFormat/>
    <w:rsid w:val="00A71F59"/>
    <w:rPr>
      <w:rFonts w:ascii="Times New Roman" w:eastAsia="Times New Roman" w:hAnsi="Times New Roman" w:cs="Times New Roman"/>
      <w:kern w:val="3"/>
      <w:sz w:val="24"/>
      <w:szCs w:val="24"/>
      <w:lang w:eastAsia="pt-BR"/>
    </w:rPr>
  </w:style>
  <w:style w:type="paragraph" w:styleId="Subttulo">
    <w:name w:val="Subtitle"/>
    <w:basedOn w:val="Standard"/>
    <w:next w:val="Textbody"/>
    <w:link w:val="SubttuloChar"/>
    <w:uiPriority w:val="11"/>
    <w:qFormat/>
    <w:rsid w:val="00A71F59"/>
    <w:pPr>
      <w:jc w:val="center"/>
    </w:pPr>
    <w:rPr>
      <w:rFonts w:ascii="Arial" w:hAnsi="Arial"/>
      <w:b/>
      <w:i/>
      <w:iCs/>
      <w:sz w:val="28"/>
      <w:szCs w:val="20"/>
    </w:rPr>
  </w:style>
  <w:style w:type="character" w:customStyle="1" w:styleId="SubttuloChar">
    <w:name w:val="Subtítulo Char"/>
    <w:basedOn w:val="Fontepargpadro"/>
    <w:link w:val="Subttulo"/>
    <w:uiPriority w:val="11"/>
    <w:rsid w:val="00A71F59"/>
    <w:rPr>
      <w:rFonts w:ascii="Arial" w:eastAsia="Times New Roman" w:hAnsi="Arial" w:cs="Times New Roman"/>
      <w:b/>
      <w:i/>
      <w:iCs/>
      <w:kern w:val="3"/>
      <w:sz w:val="28"/>
      <w:szCs w:val="20"/>
      <w:lang w:eastAsia="pt-BR"/>
    </w:rPr>
  </w:style>
  <w:style w:type="paragraph" w:styleId="Recuodecorpodetexto2">
    <w:name w:val="Body Text Indent 2"/>
    <w:basedOn w:val="Standard"/>
    <w:link w:val="Recuodecorpodetexto2Char"/>
    <w:uiPriority w:val="99"/>
    <w:rsid w:val="00A71F59"/>
  </w:style>
  <w:style w:type="character" w:customStyle="1" w:styleId="Recuodecorpodetexto2Char">
    <w:name w:val="Recuo de corpo de texto 2 Char"/>
    <w:basedOn w:val="Fontepargpadro"/>
    <w:link w:val="Recuodecorpodetexto2"/>
    <w:uiPriority w:val="99"/>
    <w:rsid w:val="00A71F59"/>
    <w:rPr>
      <w:rFonts w:ascii="Times New Roman" w:eastAsia="Times New Roman" w:hAnsi="Times New Roman" w:cs="Times New Roman"/>
      <w:kern w:val="3"/>
      <w:sz w:val="24"/>
      <w:szCs w:val="24"/>
      <w:lang w:eastAsia="pt-BR"/>
    </w:rPr>
  </w:style>
  <w:style w:type="paragraph" w:styleId="SemEspaamento">
    <w:name w:val="No Spacing"/>
    <w:link w:val="SemEspaamentoChar"/>
    <w:uiPriority w:val="1"/>
    <w:qFormat/>
    <w:rsid w:val="00A71F59"/>
    <w:pPr>
      <w:widowControl w:val="0"/>
      <w:suppressAutoHyphens/>
      <w:autoSpaceDN w:val="0"/>
      <w:spacing w:after="0" w:line="240" w:lineRule="auto"/>
      <w:textAlignment w:val="baseline"/>
    </w:pPr>
    <w:rPr>
      <w:rFonts w:ascii="Calibri" w:eastAsia="SimSun" w:hAnsi="Calibri" w:cs="F"/>
      <w:kern w:val="3"/>
    </w:rPr>
  </w:style>
  <w:style w:type="paragraph" w:customStyle="1" w:styleId="WW-Padro">
    <w:name w:val="WW-Padrão"/>
    <w:rsid w:val="00A71F59"/>
    <w:pPr>
      <w:widowControl w:val="0"/>
      <w:suppressAutoHyphens/>
      <w:autoSpaceDN w:val="0"/>
      <w:spacing w:after="0" w:line="240" w:lineRule="auto"/>
      <w:textAlignment w:val="baseline"/>
    </w:pPr>
    <w:rPr>
      <w:rFonts w:ascii="Calibri" w:eastAsia="SimSun" w:hAnsi="Calibri" w:cs="F"/>
      <w:kern w:val="3"/>
    </w:rPr>
  </w:style>
  <w:style w:type="paragraph" w:customStyle="1" w:styleId="Corpodetexto31">
    <w:name w:val="Corpo de texto 31"/>
    <w:basedOn w:val="WW-Padro"/>
    <w:rsid w:val="00A71F59"/>
  </w:style>
  <w:style w:type="paragraph" w:customStyle="1" w:styleId="Default">
    <w:name w:val="Default"/>
    <w:qFormat/>
    <w:rsid w:val="00A71F59"/>
    <w:pPr>
      <w:widowControl w:val="0"/>
      <w:suppressAutoHyphens/>
      <w:autoSpaceDN w:val="0"/>
      <w:spacing w:after="0" w:line="240" w:lineRule="auto"/>
      <w:textAlignment w:val="baseline"/>
    </w:pPr>
    <w:rPr>
      <w:rFonts w:ascii="Calibri" w:eastAsia="SimSun" w:hAnsi="Calibri" w:cs="F"/>
      <w:kern w:val="3"/>
    </w:rPr>
  </w:style>
  <w:style w:type="paragraph" w:styleId="Corpodetexto3">
    <w:name w:val="Body Text 3"/>
    <w:basedOn w:val="Standard"/>
    <w:link w:val="Corpodetexto3Char"/>
    <w:rsid w:val="00A71F59"/>
  </w:style>
  <w:style w:type="character" w:customStyle="1" w:styleId="Corpodetexto3Char">
    <w:name w:val="Corpo de texto 3 Char"/>
    <w:basedOn w:val="Fontepargpadro"/>
    <w:link w:val="Corpodetexto3"/>
    <w:rsid w:val="00A71F59"/>
    <w:rPr>
      <w:rFonts w:ascii="Times New Roman" w:eastAsia="Times New Roman" w:hAnsi="Times New Roman" w:cs="Times New Roman"/>
      <w:kern w:val="3"/>
      <w:sz w:val="24"/>
      <w:szCs w:val="24"/>
      <w:lang w:eastAsia="pt-BR"/>
    </w:rPr>
  </w:style>
  <w:style w:type="paragraph" w:customStyle="1" w:styleId="Ttulo10">
    <w:name w:val="Título1"/>
    <w:basedOn w:val="WW-Padro"/>
    <w:rsid w:val="00A71F59"/>
  </w:style>
  <w:style w:type="paragraph" w:customStyle="1" w:styleId="Recuodecorpodetexto31">
    <w:name w:val="Recuo de corpo de texto 31"/>
    <w:basedOn w:val="Standard"/>
    <w:rsid w:val="00A71F59"/>
  </w:style>
  <w:style w:type="paragraph" w:styleId="NormalWeb">
    <w:name w:val="Normal (Web)"/>
    <w:basedOn w:val="Standard"/>
    <w:uiPriority w:val="99"/>
    <w:qFormat/>
    <w:rsid w:val="00A71F59"/>
  </w:style>
  <w:style w:type="paragraph" w:customStyle="1" w:styleId="TextosemFormatao1">
    <w:name w:val="Texto sem Formatação1"/>
    <w:basedOn w:val="Standard"/>
    <w:rsid w:val="00A71F59"/>
  </w:style>
  <w:style w:type="paragraph" w:customStyle="1" w:styleId="nonormal">
    <w:name w:val="no normal"/>
    <w:rsid w:val="00A71F59"/>
    <w:pPr>
      <w:widowControl w:val="0"/>
      <w:suppressAutoHyphens/>
      <w:autoSpaceDN w:val="0"/>
      <w:spacing w:after="0" w:line="240" w:lineRule="auto"/>
      <w:textAlignment w:val="baseline"/>
    </w:pPr>
    <w:rPr>
      <w:rFonts w:ascii="Calibri" w:eastAsia="SimSun" w:hAnsi="Calibri" w:cs="F"/>
      <w:kern w:val="3"/>
    </w:rPr>
  </w:style>
  <w:style w:type="paragraph" w:styleId="Textodenotaderodap">
    <w:name w:val="footnote text"/>
    <w:basedOn w:val="Standard"/>
    <w:link w:val="TextodenotaderodapChar"/>
    <w:uiPriority w:val="99"/>
    <w:rsid w:val="00A71F59"/>
  </w:style>
  <w:style w:type="character" w:customStyle="1" w:styleId="TextodenotaderodapChar">
    <w:name w:val="Texto de nota de rodapé Char"/>
    <w:basedOn w:val="Fontepargpadro"/>
    <w:link w:val="Textodenotaderodap"/>
    <w:uiPriority w:val="99"/>
    <w:rsid w:val="00A71F59"/>
    <w:rPr>
      <w:rFonts w:ascii="Times New Roman" w:eastAsia="Times New Roman" w:hAnsi="Times New Roman" w:cs="Times New Roman"/>
      <w:kern w:val="3"/>
      <w:sz w:val="24"/>
      <w:szCs w:val="24"/>
      <w:lang w:eastAsia="pt-BR"/>
    </w:rPr>
  </w:style>
  <w:style w:type="paragraph" w:customStyle="1" w:styleId="ecxmsonormal">
    <w:name w:val="ecxmsonormal"/>
    <w:basedOn w:val="Standard"/>
    <w:rsid w:val="00A71F59"/>
  </w:style>
  <w:style w:type="paragraph" w:styleId="Pr-formataoHTML">
    <w:name w:val="HTML Preformatted"/>
    <w:basedOn w:val="Standard"/>
    <w:link w:val="Pr-formataoHTMLChar"/>
    <w:uiPriority w:val="99"/>
    <w:rsid w:val="00A71F59"/>
  </w:style>
  <w:style w:type="character" w:customStyle="1" w:styleId="Pr-formataoHTMLChar">
    <w:name w:val="Pré-formatação HTML Char"/>
    <w:basedOn w:val="Fontepargpadro"/>
    <w:link w:val="Pr-formataoHTML"/>
    <w:uiPriority w:val="99"/>
    <w:rsid w:val="00A71F59"/>
    <w:rPr>
      <w:rFonts w:ascii="Times New Roman" w:eastAsia="Times New Roman" w:hAnsi="Times New Roman" w:cs="Times New Roman"/>
      <w:kern w:val="3"/>
      <w:sz w:val="24"/>
      <w:szCs w:val="24"/>
      <w:lang w:eastAsia="pt-BR"/>
    </w:rPr>
  </w:style>
  <w:style w:type="paragraph" w:customStyle="1" w:styleId="Corpodetexto21">
    <w:name w:val="Corpo de texto 21"/>
    <w:basedOn w:val="Standard"/>
    <w:rsid w:val="00A71F59"/>
  </w:style>
  <w:style w:type="paragraph" w:customStyle="1" w:styleId="cabealhoencabezado0">
    <w:name w:val="cabealhoencabezado0"/>
    <w:basedOn w:val="Standard"/>
    <w:rsid w:val="00A71F59"/>
  </w:style>
  <w:style w:type="paragraph" w:customStyle="1" w:styleId="western">
    <w:name w:val="western"/>
    <w:basedOn w:val="Standard"/>
    <w:rsid w:val="00A71F59"/>
  </w:style>
  <w:style w:type="paragraph" w:styleId="Legenda">
    <w:name w:val="caption"/>
    <w:basedOn w:val="Standard"/>
    <w:uiPriority w:val="35"/>
    <w:rsid w:val="00A71F59"/>
  </w:style>
  <w:style w:type="character" w:customStyle="1" w:styleId="ListLabel1">
    <w:name w:val="ListLabel 1"/>
    <w:rsid w:val="00A71F59"/>
    <w:rPr>
      <w:b/>
    </w:rPr>
  </w:style>
  <w:style w:type="character" w:customStyle="1" w:styleId="ListLabel2">
    <w:name w:val="ListLabel 2"/>
    <w:rsid w:val="00A71F59"/>
  </w:style>
  <w:style w:type="character" w:customStyle="1" w:styleId="ListLabel3">
    <w:name w:val="ListLabel 3"/>
    <w:rsid w:val="00A71F59"/>
  </w:style>
  <w:style w:type="character" w:customStyle="1" w:styleId="ListLabel4">
    <w:name w:val="ListLabel 4"/>
    <w:rsid w:val="00A71F59"/>
    <w:rPr>
      <w:b/>
      <w:color w:val="000000"/>
    </w:rPr>
  </w:style>
  <w:style w:type="character" w:customStyle="1" w:styleId="ListLabel5">
    <w:name w:val="ListLabel 5"/>
    <w:rsid w:val="00A71F59"/>
    <w:rPr>
      <w:color w:val="00000A"/>
      <w:sz w:val="22"/>
    </w:rPr>
  </w:style>
  <w:style w:type="character" w:customStyle="1" w:styleId="RecuodecorpodetextoChar">
    <w:name w:val="Recuo de corpo de texto Char"/>
    <w:rsid w:val="00A71F59"/>
    <w:rPr>
      <w:rFonts w:cs="Times New Roman"/>
    </w:rPr>
  </w:style>
  <w:style w:type="character" w:customStyle="1" w:styleId="CabealhoChar">
    <w:name w:val="Cabeçalho Char"/>
    <w:aliases w:val="Cabeçalho superior Char,Heading 1a Char,h Char,he Char,HeaderNN Char"/>
    <w:qFormat/>
    <w:rsid w:val="00A71F59"/>
    <w:rPr>
      <w:rFonts w:cs="Times New Roman"/>
    </w:rPr>
  </w:style>
  <w:style w:type="character" w:customStyle="1" w:styleId="RodapChar">
    <w:name w:val="Rodapé Char"/>
    <w:uiPriority w:val="99"/>
    <w:qFormat/>
    <w:rsid w:val="00A71F59"/>
    <w:rPr>
      <w:rFonts w:cs="Times New Roman"/>
    </w:rPr>
  </w:style>
  <w:style w:type="character" w:customStyle="1" w:styleId="Internetlink">
    <w:name w:val="Internet link"/>
    <w:rsid w:val="00A71F59"/>
    <w:rPr>
      <w:rFonts w:cs="Times New Roman"/>
      <w:color w:val="0000FF"/>
      <w:u w:val="single"/>
    </w:rPr>
  </w:style>
  <w:style w:type="character" w:styleId="nfase">
    <w:name w:val="Emphasis"/>
    <w:uiPriority w:val="20"/>
    <w:qFormat/>
    <w:rsid w:val="00A71F59"/>
    <w:rPr>
      <w:rFonts w:cs="Times New Roman"/>
      <w:i/>
      <w:iCs/>
    </w:rPr>
  </w:style>
  <w:style w:type="character" w:customStyle="1" w:styleId="StrongEmphasis">
    <w:name w:val="Strong Emphasis"/>
    <w:rsid w:val="00A71F59"/>
    <w:rPr>
      <w:rFonts w:cs="Times New Roman"/>
      <w:b/>
      <w:bCs/>
    </w:rPr>
  </w:style>
  <w:style w:type="character" w:customStyle="1" w:styleId="CorpodetextoChar">
    <w:name w:val="Corpo de texto Char"/>
    <w:uiPriority w:val="1"/>
    <w:qFormat/>
    <w:rsid w:val="00A71F59"/>
    <w:rPr>
      <w:rFonts w:cs="Times New Roman"/>
    </w:rPr>
  </w:style>
  <w:style w:type="character" w:styleId="Refdenotaderodap">
    <w:name w:val="footnote reference"/>
    <w:uiPriority w:val="99"/>
    <w:rsid w:val="00A71F59"/>
    <w:rPr>
      <w:rFonts w:cs="Times New Roman"/>
    </w:rPr>
  </w:style>
  <w:style w:type="character" w:customStyle="1" w:styleId="apple-converted-space">
    <w:name w:val="apple-converted-space"/>
    <w:rsid w:val="00A71F59"/>
    <w:rPr>
      <w:rFonts w:cs="Times New Roman"/>
    </w:rPr>
  </w:style>
  <w:style w:type="character" w:customStyle="1" w:styleId="Ttulo8Char">
    <w:name w:val="Título 8 Char"/>
    <w:rsid w:val="00A71F59"/>
    <w:rPr>
      <w:rFonts w:cs="Times New Roman"/>
    </w:rPr>
  </w:style>
  <w:style w:type="character" w:styleId="TextodoEspaoReservado">
    <w:name w:val="Placeholder Text"/>
    <w:uiPriority w:val="99"/>
    <w:qFormat/>
    <w:rsid w:val="00A71F59"/>
    <w:rPr>
      <w:rFonts w:cs="Times New Roman"/>
    </w:rPr>
  </w:style>
  <w:style w:type="character" w:customStyle="1" w:styleId="NumberingSymbols">
    <w:name w:val="Numbering Symbols"/>
    <w:rsid w:val="00A71F59"/>
  </w:style>
  <w:style w:type="paragraph" w:styleId="Cabealho">
    <w:name w:val="header"/>
    <w:aliases w:val="Cabeçalho superior,Heading 1a,h,he,HeaderNN"/>
    <w:basedOn w:val="Normal"/>
    <w:link w:val="CabealhoChar1"/>
    <w:qFormat/>
    <w:rsid w:val="00A71F59"/>
    <w:pPr>
      <w:tabs>
        <w:tab w:val="center" w:pos="4252"/>
        <w:tab w:val="right" w:pos="8504"/>
      </w:tabs>
    </w:pPr>
  </w:style>
  <w:style w:type="character" w:customStyle="1" w:styleId="CabealhoChar1">
    <w:name w:val="Cabeçalho Char1"/>
    <w:aliases w:val="Cabeçalho superior Char1,Heading 1a Char1,h Char1,he Char1,HeaderNN Char1"/>
    <w:basedOn w:val="Fontepargpadro"/>
    <w:link w:val="Cabealho"/>
    <w:rsid w:val="00A71F59"/>
    <w:rPr>
      <w:rFonts w:ascii="Calibri" w:eastAsia="SimSun" w:hAnsi="Calibri" w:cs="F"/>
      <w:kern w:val="3"/>
    </w:rPr>
  </w:style>
  <w:style w:type="paragraph" w:styleId="Rodap">
    <w:name w:val="footer"/>
    <w:basedOn w:val="Normal"/>
    <w:link w:val="RodapChar1"/>
    <w:uiPriority w:val="99"/>
    <w:qFormat/>
    <w:rsid w:val="00A71F59"/>
    <w:pPr>
      <w:tabs>
        <w:tab w:val="center" w:pos="4252"/>
        <w:tab w:val="right" w:pos="8504"/>
      </w:tabs>
    </w:pPr>
  </w:style>
  <w:style w:type="character" w:customStyle="1" w:styleId="RodapChar1">
    <w:name w:val="Rodapé Char1"/>
    <w:basedOn w:val="Fontepargpadro"/>
    <w:link w:val="Rodap"/>
    <w:uiPriority w:val="99"/>
    <w:rsid w:val="00A71F59"/>
    <w:rPr>
      <w:rFonts w:ascii="Calibri" w:eastAsia="SimSun" w:hAnsi="Calibri" w:cs="F"/>
      <w:kern w:val="3"/>
    </w:rPr>
  </w:style>
  <w:style w:type="character" w:customStyle="1" w:styleId="Ttulo3Char1">
    <w:name w:val="Título 3 Char1"/>
    <w:rsid w:val="00A71F59"/>
    <w:rPr>
      <w:rFonts w:ascii="Cambria" w:hAnsi="Cambria" w:cs="Times New Roman"/>
      <w:b/>
      <w:bCs/>
      <w:color w:val="4F81BD"/>
    </w:rPr>
  </w:style>
  <w:style w:type="character" w:styleId="Hyperlink">
    <w:name w:val="Hyperlink"/>
    <w:qFormat/>
    <w:rsid w:val="00A71F59"/>
    <w:rPr>
      <w:rFonts w:cs="Times New Roman"/>
      <w:color w:val="0000FF"/>
      <w:u w:val="single"/>
    </w:rPr>
  </w:style>
  <w:style w:type="paragraph" w:styleId="Corpodetexto">
    <w:name w:val="Body Text"/>
    <w:basedOn w:val="Normal"/>
    <w:link w:val="CorpodetextoChar1"/>
    <w:uiPriority w:val="1"/>
    <w:qFormat/>
    <w:rsid w:val="00A71F59"/>
    <w:pPr>
      <w:spacing w:after="120"/>
    </w:pPr>
  </w:style>
  <w:style w:type="character" w:customStyle="1" w:styleId="CorpodetextoChar1">
    <w:name w:val="Corpo de texto Char1"/>
    <w:basedOn w:val="Fontepargpadro"/>
    <w:link w:val="Corpodetexto"/>
    <w:uiPriority w:val="1"/>
    <w:rsid w:val="00A71F59"/>
    <w:rPr>
      <w:rFonts w:ascii="Times New Roman" w:eastAsia="Times New Roman" w:hAnsi="Times New Roman" w:cs="Times New Roman"/>
      <w:sz w:val="24"/>
      <w:szCs w:val="24"/>
      <w:lang w:eastAsia="pt-BR"/>
    </w:rPr>
  </w:style>
  <w:style w:type="character" w:customStyle="1" w:styleId="Ttulo9Char1">
    <w:name w:val="Título 9 Char1"/>
    <w:uiPriority w:val="9"/>
    <w:semiHidden/>
    <w:rsid w:val="00A71F59"/>
    <w:rPr>
      <w:rFonts w:ascii="Calibri Light" w:eastAsia="Times New Roman" w:hAnsi="Calibri Light" w:cs="Times New Roman"/>
      <w:i/>
      <w:iCs/>
      <w:color w:val="404040"/>
      <w:sz w:val="20"/>
      <w:szCs w:val="20"/>
    </w:rPr>
  </w:style>
  <w:style w:type="paragraph" w:customStyle="1" w:styleId="Corpodetexto32">
    <w:name w:val="Corpo de texto 32"/>
    <w:basedOn w:val="Normal"/>
    <w:rsid w:val="00A71F59"/>
    <w:pPr>
      <w:spacing w:line="240" w:lineRule="atLeast"/>
      <w:jc w:val="both"/>
    </w:pPr>
    <w:rPr>
      <w:szCs w:val="20"/>
      <w:lang w:eastAsia="zh-CN"/>
    </w:rPr>
  </w:style>
  <w:style w:type="character" w:styleId="Forte">
    <w:name w:val="Strong"/>
    <w:uiPriority w:val="22"/>
    <w:qFormat/>
    <w:rsid w:val="00A71F59"/>
    <w:rPr>
      <w:rFonts w:cs="Times New Roman"/>
      <w:b/>
      <w:bCs/>
    </w:rPr>
  </w:style>
  <w:style w:type="paragraph" w:customStyle="1" w:styleId="04partenormativa">
    <w:name w:val="04partenormativa"/>
    <w:basedOn w:val="Normal"/>
    <w:rsid w:val="00A71F59"/>
    <w:pPr>
      <w:spacing w:before="100" w:beforeAutospacing="1" w:after="100" w:afterAutospacing="1"/>
    </w:pPr>
  </w:style>
  <w:style w:type="table" w:styleId="Tabelacomgrade">
    <w:name w:val="Table Grid"/>
    <w:basedOn w:val="Tabelanormal"/>
    <w:uiPriority w:val="59"/>
    <w:qFormat/>
    <w:rsid w:val="00A71F59"/>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har"/>
    <w:uiPriority w:val="99"/>
    <w:semiHidden/>
    <w:unhideWhenUsed/>
    <w:rsid w:val="00A71F59"/>
    <w:rPr>
      <w:sz w:val="20"/>
      <w:szCs w:val="20"/>
    </w:rPr>
  </w:style>
  <w:style w:type="character" w:customStyle="1" w:styleId="TextodenotadefimChar">
    <w:name w:val="Texto de nota de fim Char"/>
    <w:basedOn w:val="Fontepargpadro"/>
    <w:link w:val="Textodenotadefim"/>
    <w:uiPriority w:val="99"/>
    <w:semiHidden/>
    <w:rsid w:val="00A71F59"/>
    <w:rPr>
      <w:rFonts w:ascii="Calibri" w:eastAsia="SimSun" w:hAnsi="Calibri" w:cs="F"/>
      <w:kern w:val="3"/>
      <w:sz w:val="20"/>
      <w:szCs w:val="20"/>
    </w:rPr>
  </w:style>
  <w:style w:type="character" w:styleId="Refdenotadefim">
    <w:name w:val="endnote reference"/>
    <w:uiPriority w:val="99"/>
    <w:semiHidden/>
    <w:unhideWhenUsed/>
    <w:rsid w:val="00A71F59"/>
    <w:rPr>
      <w:rFonts w:cs="Times New Roman"/>
      <w:vertAlign w:val="superscript"/>
    </w:rPr>
  </w:style>
  <w:style w:type="paragraph" w:customStyle="1" w:styleId="A3101075">
    <w:name w:val="_A3101075"/>
    <w:rsid w:val="00A71F59"/>
    <w:pPr>
      <w:widowControl w:val="0"/>
      <w:suppressAutoHyphens/>
      <w:spacing w:after="0" w:line="240" w:lineRule="auto"/>
      <w:ind w:left="141" w:firstLine="4320"/>
      <w:jc w:val="both"/>
    </w:pPr>
    <w:rPr>
      <w:rFonts w:ascii="Times New Roman" w:eastAsia="Times New Roman" w:hAnsi="Times New Roman" w:cs="Times New Roman"/>
      <w:color w:val="000000"/>
      <w:sz w:val="24"/>
      <w:szCs w:val="20"/>
      <w:lang w:eastAsia="zh-CN"/>
    </w:rPr>
  </w:style>
  <w:style w:type="character" w:customStyle="1" w:styleId="apple-style-span">
    <w:name w:val="apple-style-span"/>
    <w:qFormat/>
    <w:rsid w:val="00A71F59"/>
    <w:rPr>
      <w:rFonts w:cs="Times New Roman"/>
    </w:rPr>
  </w:style>
  <w:style w:type="paragraph" w:customStyle="1" w:styleId="Textopadro">
    <w:name w:val="Texto padrão"/>
    <w:basedOn w:val="Normal"/>
    <w:rsid w:val="00A71F59"/>
    <w:rPr>
      <w:kern w:val="1"/>
      <w:szCs w:val="20"/>
      <w:lang w:val="en-US" w:eastAsia="zh-CN"/>
    </w:rPr>
  </w:style>
  <w:style w:type="paragraph" w:customStyle="1" w:styleId="Ttulo22">
    <w:name w:val="Título 22"/>
    <w:basedOn w:val="Normal"/>
    <w:uiPriority w:val="1"/>
    <w:qFormat/>
    <w:rsid w:val="00A71F59"/>
    <w:pPr>
      <w:autoSpaceDE w:val="0"/>
      <w:outlineLvl w:val="2"/>
    </w:pPr>
    <w:rPr>
      <w:rFonts w:cs="Calibri"/>
      <w:b/>
      <w:bCs/>
      <w:sz w:val="20"/>
      <w:szCs w:val="20"/>
      <w:lang w:val="pt-PT" w:eastAsia="pt-PT"/>
    </w:rPr>
  </w:style>
  <w:style w:type="paragraph" w:customStyle="1" w:styleId="WW-Corpodetexto3">
    <w:name w:val="WW-Corpo de texto 3"/>
    <w:basedOn w:val="Normal"/>
    <w:rsid w:val="00A71F59"/>
    <w:pPr>
      <w:spacing w:line="360" w:lineRule="auto"/>
      <w:jc w:val="both"/>
    </w:pPr>
    <w:rPr>
      <w:szCs w:val="20"/>
      <w:lang w:eastAsia="ar-SA"/>
    </w:rPr>
  </w:style>
  <w:style w:type="paragraph" w:styleId="Lista2">
    <w:name w:val="List 2"/>
    <w:basedOn w:val="Normal"/>
    <w:uiPriority w:val="99"/>
    <w:semiHidden/>
    <w:unhideWhenUsed/>
    <w:rsid w:val="00A71F59"/>
    <w:pPr>
      <w:ind w:left="566" w:hanging="283"/>
      <w:contextualSpacing/>
    </w:pPr>
  </w:style>
  <w:style w:type="paragraph" w:customStyle="1" w:styleId="marcadores">
    <w:name w:val="marcadores"/>
    <w:basedOn w:val="Normal"/>
    <w:rsid w:val="00A71F59"/>
    <w:pPr>
      <w:numPr>
        <w:numId w:val="40"/>
      </w:numPr>
      <w:tabs>
        <w:tab w:val="num" w:pos="1134"/>
        <w:tab w:val="left" w:pos="3402"/>
      </w:tabs>
      <w:ind w:left="1134" w:hanging="425"/>
      <w:jc w:val="both"/>
    </w:pPr>
  </w:style>
  <w:style w:type="character" w:customStyle="1" w:styleId="time">
    <w:name w:val="time"/>
    <w:rsid w:val="00A71F59"/>
    <w:rPr>
      <w:rFonts w:cs="Times New Roman"/>
    </w:rPr>
  </w:style>
  <w:style w:type="character" w:styleId="HiperlinkVisitado">
    <w:name w:val="FollowedHyperlink"/>
    <w:uiPriority w:val="99"/>
    <w:unhideWhenUsed/>
    <w:qFormat/>
    <w:rsid w:val="00A71F59"/>
    <w:rPr>
      <w:rFonts w:cs="Times New Roman"/>
      <w:color w:val="954F72"/>
      <w:u w:val="single"/>
    </w:rPr>
  </w:style>
  <w:style w:type="paragraph" w:customStyle="1" w:styleId="ndice">
    <w:name w:val="Índice"/>
    <w:basedOn w:val="Normal"/>
    <w:rsid w:val="00A71F59"/>
    <w:pPr>
      <w:suppressLineNumbers/>
    </w:pPr>
    <w:rPr>
      <w:rFonts w:cs="Tahoma"/>
      <w:lang w:eastAsia="zh-CN"/>
    </w:rPr>
  </w:style>
  <w:style w:type="paragraph" w:customStyle="1" w:styleId="PADRAO">
    <w:name w:val="PADRAO"/>
    <w:basedOn w:val="Normal"/>
    <w:rsid w:val="00A71F59"/>
    <w:pPr>
      <w:jc w:val="both"/>
    </w:pPr>
    <w:rPr>
      <w:rFonts w:ascii="Tms Rmn" w:hAnsi="Tms Rmn" w:cs="Tms Rmn"/>
      <w:szCs w:val="20"/>
      <w:lang w:eastAsia="zh-CN"/>
    </w:rPr>
  </w:style>
  <w:style w:type="paragraph" w:customStyle="1" w:styleId="Normal1">
    <w:name w:val="Normal1"/>
    <w:basedOn w:val="Normal"/>
    <w:rsid w:val="00A71F59"/>
    <w:pPr>
      <w:autoSpaceDE w:val="0"/>
    </w:pPr>
    <w:rPr>
      <w:rFonts w:ascii="Arial" w:hAnsi="Arial" w:cs="Arial"/>
      <w:color w:val="000000"/>
      <w:kern w:val="2"/>
      <w:lang w:eastAsia="zh-CN"/>
    </w:rPr>
  </w:style>
  <w:style w:type="paragraph" w:customStyle="1" w:styleId="Recuodecorpodetexto21">
    <w:name w:val="Recuo de corpo de texto 21"/>
    <w:basedOn w:val="Normal"/>
    <w:rsid w:val="00A71F59"/>
    <w:pPr>
      <w:ind w:left="1080"/>
      <w:jc w:val="both"/>
    </w:pPr>
    <w:rPr>
      <w:kern w:val="2"/>
      <w:sz w:val="20"/>
      <w:szCs w:val="20"/>
      <w:lang w:eastAsia="zh-CN"/>
    </w:rPr>
  </w:style>
  <w:style w:type="character" w:customStyle="1" w:styleId="Fontepargpadro1">
    <w:name w:val="Fonte parág. padrão1"/>
    <w:rsid w:val="00A71F59"/>
  </w:style>
  <w:style w:type="paragraph" w:customStyle="1" w:styleId="TableParagraph">
    <w:name w:val="Table Paragraph"/>
    <w:basedOn w:val="Normal"/>
    <w:uiPriority w:val="1"/>
    <w:qFormat/>
    <w:rsid w:val="00A71F59"/>
    <w:pPr>
      <w:autoSpaceDE w:val="0"/>
      <w:spacing w:before="26"/>
    </w:pPr>
    <w:rPr>
      <w:rFonts w:ascii="Verdana" w:hAnsi="Verdana" w:cs="Verdana"/>
      <w:lang w:val="pt-PT" w:eastAsia="pt-PT"/>
    </w:rPr>
  </w:style>
  <w:style w:type="paragraph" w:customStyle="1" w:styleId="Nivel01">
    <w:name w:val="Nivel 01"/>
    <w:basedOn w:val="Ttulo1"/>
    <w:next w:val="Normal"/>
    <w:link w:val="Nivel01Char"/>
    <w:qFormat/>
    <w:rsid w:val="00A71F59"/>
    <w:pPr>
      <w:numPr>
        <w:numId w:val="21"/>
      </w:numPr>
      <w:tabs>
        <w:tab w:val="left" w:pos="567"/>
        <w:tab w:val="num" w:pos="720"/>
      </w:tabs>
      <w:spacing w:before="240"/>
      <w:ind w:left="360" w:hanging="360"/>
      <w:jc w:val="both"/>
    </w:pPr>
    <w:rPr>
      <w:rFonts w:ascii="Ecofont_Spranq_eco_Sans" w:hAnsi="Ecofont_Spranq_eco_Sans"/>
      <w:color w:val="000000"/>
      <w:sz w:val="20"/>
      <w:szCs w:val="20"/>
    </w:rPr>
  </w:style>
  <w:style w:type="character" w:customStyle="1" w:styleId="Nivel01Char">
    <w:name w:val="Nivel 01 Char"/>
    <w:link w:val="Nivel01"/>
    <w:qFormat/>
    <w:locked/>
    <w:rsid w:val="00A71F59"/>
    <w:rPr>
      <w:rFonts w:ascii="Ecofont_Spranq_eco_Sans" w:eastAsia="Times New Roman" w:hAnsi="Ecofont_Spranq_eco_Sans" w:cs="Times New Roman"/>
      <w:b/>
      <w:bCs/>
      <w:color w:val="000000"/>
      <w:sz w:val="20"/>
      <w:szCs w:val="20"/>
      <w:lang w:eastAsia="pt-BR"/>
    </w:rPr>
  </w:style>
  <w:style w:type="paragraph" w:customStyle="1" w:styleId="NormalWeb1">
    <w:name w:val="Normal (Web)1"/>
    <w:basedOn w:val="Normal"/>
    <w:uiPriority w:val="7"/>
    <w:rsid w:val="00A71F59"/>
    <w:pPr>
      <w:spacing w:before="280" w:after="280"/>
    </w:pPr>
    <w:rPr>
      <w:lang w:eastAsia="ar-SA"/>
    </w:rPr>
  </w:style>
  <w:style w:type="paragraph" w:customStyle="1" w:styleId="Ttulo12">
    <w:name w:val="Título 12"/>
    <w:basedOn w:val="Normal"/>
    <w:uiPriority w:val="1"/>
    <w:qFormat/>
    <w:rsid w:val="00A71F59"/>
    <w:pPr>
      <w:autoSpaceDE w:val="0"/>
      <w:spacing w:before="59"/>
      <w:outlineLvl w:val="1"/>
    </w:pPr>
    <w:rPr>
      <w:rFonts w:cs="Calibri"/>
      <w:b/>
      <w:bCs/>
      <w:sz w:val="20"/>
      <w:szCs w:val="20"/>
      <w:lang w:val="pt-PT" w:eastAsia="pt-PT"/>
    </w:rPr>
  </w:style>
  <w:style w:type="paragraph" w:customStyle="1" w:styleId="Ttulo32">
    <w:name w:val="Título 32"/>
    <w:basedOn w:val="Normal"/>
    <w:uiPriority w:val="1"/>
    <w:qFormat/>
    <w:rsid w:val="00A71F59"/>
    <w:pPr>
      <w:autoSpaceDE w:val="0"/>
      <w:spacing w:line="276" w:lineRule="exact"/>
      <w:ind w:left="112"/>
      <w:outlineLvl w:val="3"/>
    </w:pPr>
    <w:rPr>
      <w:b/>
      <w:bCs/>
      <w:sz w:val="25"/>
      <w:szCs w:val="25"/>
      <w:lang w:val="pt-PT" w:eastAsia="pt-PT"/>
    </w:rPr>
  </w:style>
  <w:style w:type="character" w:customStyle="1" w:styleId="MenoPendente1">
    <w:name w:val="Menção Pendente1"/>
    <w:uiPriority w:val="99"/>
    <w:unhideWhenUsed/>
    <w:qFormat/>
    <w:rsid w:val="00A71F59"/>
    <w:rPr>
      <w:rFonts w:cs="Times New Roman"/>
      <w:color w:val="605E5C"/>
      <w:shd w:val="clear" w:color="auto" w:fill="E1DFDD"/>
    </w:rPr>
  </w:style>
  <w:style w:type="paragraph" w:customStyle="1" w:styleId="PADRO">
    <w:name w:val="PADRÃO"/>
    <w:qFormat/>
    <w:rsid w:val="00A71F59"/>
    <w:pPr>
      <w:keepNext/>
      <w:widowControl w:val="0"/>
      <w:shd w:val="clear" w:color="auto" w:fill="FFFFFF"/>
      <w:spacing w:before="119" w:after="119"/>
      <w:ind w:firstLine="567"/>
      <w:jc w:val="both"/>
      <w:textAlignment w:val="baseline"/>
    </w:pPr>
    <w:rPr>
      <w:rFonts w:ascii="Ecofont_Spranq_eco_Sans" w:eastAsia="Times New Roman" w:hAnsi="Ecofont_Spranq_eco_Sans" w:cs="Lohit Hindi"/>
      <w:sz w:val="20"/>
      <w:szCs w:val="24"/>
      <w:lang w:eastAsia="zh-CN" w:bidi="hi-IN"/>
    </w:rPr>
  </w:style>
  <w:style w:type="paragraph" w:styleId="Citao">
    <w:name w:val="Quote"/>
    <w:basedOn w:val="Normal"/>
    <w:next w:val="Normal"/>
    <w:link w:val="CitaoChar"/>
    <w:uiPriority w:val="29"/>
    <w:qFormat/>
    <w:rsid w:val="00A71F5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Tahoma"/>
      <w:i/>
      <w:iCs/>
      <w:color w:val="000000"/>
      <w:sz w:val="20"/>
    </w:rPr>
  </w:style>
  <w:style w:type="character" w:customStyle="1" w:styleId="CitaoChar">
    <w:name w:val="Citação Char"/>
    <w:basedOn w:val="Fontepargpadro"/>
    <w:link w:val="Citao"/>
    <w:uiPriority w:val="29"/>
    <w:qFormat/>
    <w:rsid w:val="00A71F59"/>
    <w:rPr>
      <w:rFonts w:ascii="Arial" w:eastAsia="Times New Roman" w:hAnsi="Arial" w:cs="Tahoma"/>
      <w:i/>
      <w:iCs/>
      <w:color w:val="000000"/>
      <w:sz w:val="20"/>
      <w:szCs w:val="24"/>
      <w:shd w:val="clear" w:color="auto" w:fill="FFFFCC"/>
    </w:rPr>
  </w:style>
  <w:style w:type="character" w:customStyle="1" w:styleId="markedcontent">
    <w:name w:val="markedcontent"/>
    <w:rsid w:val="00A71F59"/>
  </w:style>
  <w:style w:type="paragraph" w:customStyle="1" w:styleId="Nivel2">
    <w:name w:val="Nivel 2"/>
    <w:basedOn w:val="Normal"/>
    <w:link w:val="Nivel2Char"/>
    <w:qFormat/>
    <w:rsid w:val="00A71F59"/>
    <w:pPr>
      <w:spacing w:before="120" w:after="120" w:line="276" w:lineRule="auto"/>
      <w:ind w:left="4969" w:hanging="432"/>
      <w:jc w:val="both"/>
    </w:pPr>
    <w:rPr>
      <w:rFonts w:ascii="Arial" w:hAnsi="Arial" w:cs="Arial"/>
      <w:color w:val="000000"/>
      <w:sz w:val="20"/>
      <w:szCs w:val="20"/>
    </w:rPr>
  </w:style>
  <w:style w:type="paragraph" w:customStyle="1" w:styleId="Nivel3">
    <w:name w:val="Nivel 3"/>
    <w:basedOn w:val="Normal"/>
    <w:link w:val="Nivel3Char"/>
    <w:qFormat/>
    <w:rsid w:val="00A71F59"/>
    <w:pPr>
      <w:spacing w:before="120" w:after="120" w:line="276" w:lineRule="auto"/>
      <w:ind w:left="425"/>
      <w:jc w:val="both"/>
    </w:pPr>
    <w:rPr>
      <w:rFonts w:ascii="Arial" w:hAnsi="Arial" w:cs="Arial"/>
      <w:color w:val="000000"/>
      <w:sz w:val="20"/>
      <w:szCs w:val="20"/>
    </w:rPr>
  </w:style>
  <w:style w:type="paragraph" w:customStyle="1" w:styleId="Nivel4">
    <w:name w:val="Nivel 4"/>
    <w:basedOn w:val="Nivel3"/>
    <w:link w:val="Nivel4Char"/>
    <w:qFormat/>
    <w:rsid w:val="00A71F59"/>
    <w:pPr>
      <w:ind w:left="851"/>
    </w:pPr>
    <w:rPr>
      <w:color w:val="auto"/>
    </w:rPr>
  </w:style>
  <w:style w:type="paragraph" w:customStyle="1" w:styleId="Nivel5">
    <w:name w:val="Nivel 5"/>
    <w:basedOn w:val="Nivel4"/>
    <w:qFormat/>
    <w:rsid w:val="00A71F59"/>
    <w:pPr>
      <w:ind w:left="1276"/>
    </w:pPr>
  </w:style>
  <w:style w:type="character" w:customStyle="1" w:styleId="Nivel2Char">
    <w:name w:val="Nivel 2 Char"/>
    <w:link w:val="Nivel2"/>
    <w:locked/>
    <w:rsid w:val="00A71F59"/>
    <w:rPr>
      <w:rFonts w:ascii="Arial" w:eastAsia="Times New Roman" w:hAnsi="Arial" w:cs="Arial"/>
      <w:color w:val="000000"/>
      <w:sz w:val="20"/>
      <w:szCs w:val="20"/>
      <w:lang w:eastAsia="pt-BR"/>
    </w:rPr>
  </w:style>
  <w:style w:type="character" w:customStyle="1" w:styleId="Nivel3Char">
    <w:name w:val="Nivel 3 Char"/>
    <w:link w:val="Nivel3"/>
    <w:qFormat/>
    <w:locked/>
    <w:rsid w:val="00A71F59"/>
    <w:rPr>
      <w:rFonts w:ascii="Arial" w:eastAsia="Times New Roman" w:hAnsi="Arial" w:cs="Arial"/>
      <w:color w:val="000000"/>
      <w:sz w:val="20"/>
      <w:szCs w:val="20"/>
      <w:lang w:eastAsia="pt-BR"/>
    </w:rPr>
  </w:style>
  <w:style w:type="paragraph" w:customStyle="1" w:styleId="Nivel01Titulo">
    <w:name w:val="Nivel_01_Titulo"/>
    <w:basedOn w:val="Nivel01"/>
    <w:link w:val="Nivel01TituloChar"/>
    <w:qFormat/>
    <w:rsid w:val="00A71F59"/>
    <w:pPr>
      <w:numPr>
        <w:numId w:val="1"/>
      </w:numPr>
      <w:ind w:left="720"/>
      <w:jc w:val="left"/>
    </w:pPr>
    <w:rPr>
      <w:rFonts w:ascii="Arial" w:hAnsi="Arial"/>
      <w:spacing w:val="5"/>
      <w:kern w:val="28"/>
      <w:sz w:val="52"/>
      <w:szCs w:val="52"/>
    </w:rPr>
  </w:style>
  <w:style w:type="character" w:customStyle="1" w:styleId="Nivel01TituloChar">
    <w:name w:val="Nivel_01_Titulo Char"/>
    <w:link w:val="Nivel01Titulo"/>
    <w:qFormat/>
    <w:locked/>
    <w:rsid w:val="00A71F59"/>
    <w:rPr>
      <w:rFonts w:ascii="Arial" w:eastAsia="Times New Roman" w:hAnsi="Arial" w:cs="Times New Roman"/>
      <w:b/>
      <w:bCs/>
      <w:color w:val="000000"/>
      <w:spacing w:val="5"/>
      <w:kern w:val="28"/>
      <w:sz w:val="52"/>
      <w:szCs w:val="52"/>
      <w:lang w:eastAsia="pt-BR"/>
    </w:rPr>
  </w:style>
  <w:style w:type="character" w:customStyle="1" w:styleId="Nivel4Char">
    <w:name w:val="Nivel 4 Char"/>
    <w:link w:val="Nivel4"/>
    <w:qFormat/>
    <w:locked/>
    <w:rsid w:val="00A71F59"/>
    <w:rPr>
      <w:rFonts w:ascii="Arial" w:eastAsia="Times New Roman" w:hAnsi="Arial" w:cs="Arial"/>
      <w:sz w:val="20"/>
      <w:szCs w:val="20"/>
      <w:lang w:eastAsia="pt-BR"/>
    </w:rPr>
  </w:style>
  <w:style w:type="character" w:customStyle="1" w:styleId="PargrafodaListaChar">
    <w:name w:val="Parágrafo da Lista Char"/>
    <w:aliases w:val="Titulo de Fígura Char,TITULO A Char,lp1 Char,Iz - Párrafo de lista Char,Sivsa Parrafo Char,Titulo parrafo Char,3 Char,Punto Char,Fundamentacion Char"/>
    <w:link w:val="PargrafodaLista"/>
    <w:uiPriority w:val="34"/>
    <w:qFormat/>
    <w:locked/>
    <w:rsid w:val="00A71F59"/>
    <w:rPr>
      <w:rFonts w:ascii="Times New Roman" w:eastAsia="Times New Roman" w:hAnsi="Times New Roman" w:cs="Times New Roman"/>
      <w:kern w:val="3"/>
      <w:sz w:val="24"/>
      <w:szCs w:val="24"/>
      <w:lang w:eastAsia="pt-BR"/>
    </w:rPr>
  </w:style>
  <w:style w:type="character" w:customStyle="1" w:styleId="MenoPendente2">
    <w:name w:val="Menção Pendente2"/>
    <w:uiPriority w:val="99"/>
    <w:unhideWhenUsed/>
    <w:qFormat/>
    <w:rsid w:val="00A71F59"/>
    <w:rPr>
      <w:rFonts w:cs="Times New Roman"/>
      <w:color w:val="605E5C"/>
      <w:shd w:val="clear" w:color="auto" w:fill="E1DFDD"/>
    </w:rPr>
  </w:style>
  <w:style w:type="paragraph" w:customStyle="1" w:styleId="Nvel3-R">
    <w:name w:val="Nível 3-R"/>
    <w:basedOn w:val="Nivel3"/>
    <w:link w:val="Nvel3-RChar"/>
    <w:qFormat/>
    <w:rsid w:val="00A71F59"/>
    <w:pPr>
      <w:numPr>
        <w:ilvl w:val="2"/>
        <w:numId w:val="1"/>
      </w:numPr>
    </w:pPr>
    <w:rPr>
      <w:i/>
      <w:iCs/>
      <w:color w:val="FF0000"/>
    </w:rPr>
  </w:style>
  <w:style w:type="character" w:customStyle="1" w:styleId="Nvel2-RedChar">
    <w:name w:val="Nível 2 -Red Char"/>
    <w:link w:val="Nvel2-Red"/>
    <w:qFormat/>
    <w:locked/>
    <w:rsid w:val="00A71F59"/>
    <w:rPr>
      <w:rFonts w:ascii="Arial" w:eastAsia="Times New Roman" w:hAnsi="Arial" w:cs="Arial"/>
      <w:i/>
      <w:iCs/>
      <w:color w:val="FF0000"/>
      <w:sz w:val="20"/>
      <w:szCs w:val="20"/>
      <w:lang w:eastAsia="pt-BR"/>
    </w:rPr>
  </w:style>
  <w:style w:type="character" w:customStyle="1" w:styleId="Nvel3-RChar">
    <w:name w:val="Nível 3-R Char"/>
    <w:link w:val="Nvel3-R"/>
    <w:qFormat/>
    <w:locked/>
    <w:rsid w:val="00A71F59"/>
    <w:rPr>
      <w:rFonts w:ascii="Arial" w:eastAsia="Times New Roman" w:hAnsi="Arial" w:cs="Arial"/>
      <w:i/>
      <w:iCs/>
      <w:color w:val="FF0000"/>
      <w:sz w:val="20"/>
      <w:szCs w:val="20"/>
      <w:lang w:eastAsia="pt-BR"/>
    </w:rPr>
  </w:style>
  <w:style w:type="paragraph" w:customStyle="1" w:styleId="Prembulo">
    <w:name w:val="Preâmbulo"/>
    <w:basedOn w:val="Normal"/>
    <w:link w:val="PrembuloChar"/>
    <w:qFormat/>
    <w:rsid w:val="00A71F59"/>
    <w:pPr>
      <w:spacing w:before="480" w:after="120" w:line="360" w:lineRule="auto"/>
      <w:ind w:left="4253" w:right="-17"/>
      <w:jc w:val="both"/>
    </w:pPr>
    <w:rPr>
      <w:rFonts w:ascii="Arial" w:hAnsi="Arial" w:cs="Arial"/>
      <w:bCs/>
      <w:sz w:val="20"/>
      <w:szCs w:val="20"/>
    </w:rPr>
  </w:style>
  <w:style w:type="character" w:customStyle="1" w:styleId="PrembuloChar">
    <w:name w:val="Preâmbulo Char"/>
    <w:link w:val="Prembulo"/>
    <w:qFormat/>
    <w:locked/>
    <w:rsid w:val="00A71F59"/>
    <w:rPr>
      <w:rFonts w:ascii="Arial" w:eastAsia="Times New Roman" w:hAnsi="Arial" w:cs="Arial"/>
      <w:bCs/>
      <w:sz w:val="20"/>
      <w:szCs w:val="20"/>
      <w:lang w:eastAsia="pt-BR"/>
    </w:rPr>
  </w:style>
  <w:style w:type="paragraph" w:styleId="Recuodecorpodetexto">
    <w:name w:val="Body Text Indent"/>
    <w:basedOn w:val="Normal"/>
    <w:link w:val="RecuodecorpodetextoChar1"/>
    <w:uiPriority w:val="99"/>
    <w:semiHidden/>
    <w:unhideWhenUsed/>
    <w:rsid w:val="00A71F59"/>
    <w:pPr>
      <w:spacing w:after="120"/>
      <w:ind w:left="283"/>
    </w:pPr>
  </w:style>
  <w:style w:type="character" w:customStyle="1" w:styleId="RecuodecorpodetextoChar1">
    <w:name w:val="Recuo de corpo de texto Char1"/>
    <w:basedOn w:val="Fontepargpadro"/>
    <w:link w:val="Recuodecorpodetexto"/>
    <w:uiPriority w:val="99"/>
    <w:semiHidden/>
    <w:rsid w:val="00A71F59"/>
    <w:rPr>
      <w:rFonts w:ascii="Calibri" w:eastAsia="SimSun" w:hAnsi="Calibri" w:cs="F"/>
      <w:kern w:val="3"/>
    </w:rPr>
  </w:style>
  <w:style w:type="paragraph" w:styleId="Remetente">
    <w:name w:val="envelope return"/>
    <w:basedOn w:val="Normal"/>
    <w:uiPriority w:val="99"/>
    <w:rsid w:val="00A71F59"/>
    <w:rPr>
      <w:rFonts w:ascii="Arial" w:hAnsi="Arial"/>
      <w:sz w:val="20"/>
      <w:szCs w:val="20"/>
    </w:rPr>
  </w:style>
  <w:style w:type="character" w:styleId="Refdecomentrio">
    <w:name w:val="annotation reference"/>
    <w:uiPriority w:val="99"/>
    <w:unhideWhenUsed/>
    <w:qFormat/>
    <w:rsid w:val="00A71F59"/>
    <w:rPr>
      <w:rFonts w:cs="Times New Roman"/>
      <w:sz w:val="16"/>
    </w:rPr>
  </w:style>
  <w:style w:type="paragraph" w:styleId="Textodecomentrio">
    <w:name w:val="annotation text"/>
    <w:basedOn w:val="Normal"/>
    <w:link w:val="TextodecomentrioChar"/>
    <w:uiPriority w:val="99"/>
    <w:unhideWhenUsed/>
    <w:qFormat/>
    <w:rsid w:val="00A71F59"/>
    <w:rPr>
      <w:rFonts w:ascii="Ecofont_Spranq_eco_Sans" w:eastAsia="MS Mincho" w:hAnsi="Ecofont_Spranq_eco_Sans" w:cs="Tahoma"/>
      <w:sz w:val="20"/>
      <w:szCs w:val="20"/>
    </w:rPr>
  </w:style>
  <w:style w:type="character" w:customStyle="1" w:styleId="TextodecomentrioChar">
    <w:name w:val="Texto de comentário Char"/>
    <w:basedOn w:val="Fontepargpadro"/>
    <w:link w:val="Textodecomentrio"/>
    <w:uiPriority w:val="99"/>
    <w:qFormat/>
    <w:rsid w:val="00A71F59"/>
    <w:rPr>
      <w:rFonts w:ascii="Ecofont_Spranq_eco_Sans" w:eastAsia="MS Mincho" w:hAnsi="Ecofont_Spranq_eco_Sans" w:cs="Tahoma"/>
      <w:sz w:val="20"/>
      <w:szCs w:val="20"/>
      <w:lang w:eastAsia="pt-BR"/>
    </w:rPr>
  </w:style>
  <w:style w:type="paragraph" w:styleId="Commarcadores5">
    <w:name w:val="List Bullet 5"/>
    <w:basedOn w:val="Normal"/>
    <w:uiPriority w:val="99"/>
    <w:qFormat/>
    <w:rsid w:val="00A71F59"/>
    <w:pPr>
      <w:tabs>
        <w:tab w:val="left" w:pos="1492"/>
      </w:tabs>
      <w:contextualSpacing/>
    </w:pPr>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uiPriority w:val="99"/>
    <w:unhideWhenUsed/>
    <w:rsid w:val="00A71F59"/>
    <w:rPr>
      <w:b/>
      <w:bCs/>
    </w:rPr>
  </w:style>
  <w:style w:type="character" w:customStyle="1" w:styleId="AssuntodocomentrioChar">
    <w:name w:val="Assunto do comentário Char"/>
    <w:basedOn w:val="TextodecomentrioChar"/>
    <w:link w:val="Assuntodocomentrio"/>
    <w:uiPriority w:val="99"/>
    <w:qFormat/>
    <w:rsid w:val="00A71F59"/>
    <w:rPr>
      <w:rFonts w:ascii="Ecofont_Spranq_eco_Sans" w:eastAsia="MS Mincho" w:hAnsi="Ecofont_Spranq_eco_Sans" w:cs="Tahoma"/>
      <w:b/>
      <w:bCs/>
      <w:sz w:val="20"/>
      <w:szCs w:val="20"/>
      <w:lang w:eastAsia="pt-BR"/>
    </w:rPr>
  </w:style>
  <w:style w:type="paragraph" w:customStyle="1" w:styleId="Nvel2">
    <w:name w:val="Nível 2"/>
    <w:basedOn w:val="Normal"/>
    <w:next w:val="Normal"/>
    <w:qFormat/>
    <w:rsid w:val="00A71F59"/>
    <w:pPr>
      <w:spacing w:after="120"/>
      <w:jc w:val="both"/>
    </w:pPr>
    <w:rPr>
      <w:rFonts w:ascii="Arial" w:eastAsia="MS Mincho" w:hAnsi="Arial"/>
      <w:b/>
      <w:szCs w:val="20"/>
    </w:rPr>
  </w:style>
  <w:style w:type="character" w:customStyle="1" w:styleId="normalchar1">
    <w:name w:val="normal__char1"/>
    <w:qFormat/>
    <w:rsid w:val="00A71F59"/>
    <w:rPr>
      <w:rFonts w:ascii="Arial" w:hAnsi="Arial"/>
      <w:sz w:val="24"/>
      <w:u w:val="none"/>
    </w:rPr>
  </w:style>
  <w:style w:type="paragraph" w:customStyle="1" w:styleId="Notaexplicativa">
    <w:name w:val="Nota explicativa"/>
    <w:basedOn w:val="Citao"/>
    <w:link w:val="NotaexplicativaChar"/>
    <w:qFormat/>
    <w:rsid w:val="00A71F59"/>
    <w:rPr>
      <w:szCs w:val="20"/>
    </w:rPr>
  </w:style>
  <w:style w:type="character" w:customStyle="1" w:styleId="NotaexplicativaChar">
    <w:name w:val="Nota explicativa Char"/>
    <w:link w:val="Notaexplicativa"/>
    <w:qFormat/>
    <w:locked/>
    <w:rsid w:val="00A71F59"/>
    <w:rPr>
      <w:rFonts w:ascii="Arial" w:eastAsia="Times New Roman" w:hAnsi="Arial" w:cs="Tahoma"/>
      <w:i/>
      <w:iCs/>
      <w:color w:val="000000"/>
      <w:sz w:val="20"/>
      <w:szCs w:val="20"/>
      <w:shd w:val="clear" w:color="auto" w:fill="FFFFCC"/>
    </w:rPr>
  </w:style>
  <w:style w:type="character" w:customStyle="1" w:styleId="QuoteChar">
    <w:name w:val="Quote Char"/>
    <w:link w:val="Citao1"/>
    <w:locked/>
    <w:rsid w:val="00A71F59"/>
    <w:rPr>
      <w:rFonts w:ascii="Ecofont_Spranq_eco_Sans" w:hAnsi="Ecofont_Spranq_eco_Sans"/>
      <w:i/>
      <w:color w:val="000000"/>
      <w:shd w:val="clear" w:color="auto" w:fill="FFFFCC"/>
    </w:rPr>
  </w:style>
  <w:style w:type="paragraph" w:customStyle="1" w:styleId="Citao1">
    <w:name w:val="Citação1"/>
    <w:basedOn w:val="Normal"/>
    <w:next w:val="Normal"/>
    <w:link w:val="QuoteChar"/>
    <w:qFormat/>
    <w:rsid w:val="00A71F5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heme="minorHAnsi" w:hAnsi="Ecofont_Spranq_eco_Sans" w:cstheme="minorBidi"/>
      <w:i/>
      <w:color w:val="000000"/>
    </w:rPr>
  </w:style>
  <w:style w:type="paragraph" w:customStyle="1" w:styleId="paragraph">
    <w:name w:val="paragraph"/>
    <w:basedOn w:val="Normal"/>
    <w:qFormat/>
    <w:rsid w:val="00A71F59"/>
    <w:pPr>
      <w:spacing w:before="100" w:beforeAutospacing="1" w:after="100" w:afterAutospacing="1"/>
    </w:pPr>
  </w:style>
  <w:style w:type="character" w:customStyle="1" w:styleId="normaltextrun">
    <w:name w:val="normaltextrun"/>
    <w:rsid w:val="00A71F59"/>
  </w:style>
  <w:style w:type="character" w:customStyle="1" w:styleId="eop">
    <w:name w:val="eop"/>
    <w:qFormat/>
    <w:rsid w:val="00A71F59"/>
  </w:style>
  <w:style w:type="character" w:customStyle="1" w:styleId="spellingerror">
    <w:name w:val="spellingerror"/>
    <w:qFormat/>
    <w:rsid w:val="00A71F59"/>
  </w:style>
  <w:style w:type="paragraph" w:customStyle="1" w:styleId="Nivel1">
    <w:name w:val="Nivel1"/>
    <w:basedOn w:val="Ttulo1"/>
    <w:link w:val="Nivel1Char"/>
    <w:qFormat/>
    <w:rsid w:val="00A71F59"/>
    <w:pPr>
      <w:spacing w:line="276" w:lineRule="auto"/>
      <w:ind w:left="357" w:hanging="357"/>
      <w:jc w:val="both"/>
    </w:pPr>
    <w:rPr>
      <w:rFonts w:ascii="Arial" w:eastAsia="MS Gothic" w:hAnsi="Arial" w:cs="Arial"/>
      <w:bCs w:val="0"/>
      <w:color w:val="000000"/>
    </w:rPr>
  </w:style>
  <w:style w:type="character" w:customStyle="1" w:styleId="Nivel1Char">
    <w:name w:val="Nivel1 Char"/>
    <w:link w:val="Nivel1"/>
    <w:qFormat/>
    <w:locked/>
    <w:rsid w:val="00A71F59"/>
    <w:rPr>
      <w:rFonts w:ascii="Arial" w:eastAsia="MS Gothic" w:hAnsi="Arial" w:cs="Arial"/>
      <w:b/>
      <w:color w:val="000000"/>
      <w:sz w:val="28"/>
      <w:szCs w:val="28"/>
      <w:lang w:eastAsia="pt-BR"/>
    </w:rPr>
  </w:style>
  <w:style w:type="paragraph" w:customStyle="1" w:styleId="PargrafodaLista1">
    <w:name w:val="Parágrafo da Lista1"/>
    <w:basedOn w:val="Normal"/>
    <w:qFormat/>
    <w:rsid w:val="00A71F59"/>
    <w:pPr>
      <w:ind w:left="720"/>
    </w:pPr>
    <w:rPr>
      <w:rFonts w:ascii="Ecofont_Spranq_eco_Sans" w:hAnsi="Ecofont_Spranq_eco_Sans" w:cs="Ecofont_Spranq_eco_Sans"/>
    </w:rPr>
  </w:style>
  <w:style w:type="paragraph" w:customStyle="1" w:styleId="Nivel10">
    <w:name w:val="Nivel 1"/>
    <w:basedOn w:val="Nivel2"/>
    <w:next w:val="Nivel2"/>
    <w:qFormat/>
    <w:rsid w:val="00A71F59"/>
    <w:pPr>
      <w:ind w:left="360" w:hanging="360"/>
    </w:pPr>
    <w:rPr>
      <w:rFonts w:eastAsia="MS Mincho"/>
      <w:b/>
    </w:rPr>
  </w:style>
  <w:style w:type="paragraph" w:customStyle="1" w:styleId="textbody0">
    <w:name w:val="textbody"/>
    <w:basedOn w:val="Normal"/>
    <w:qFormat/>
    <w:rsid w:val="00A71F59"/>
    <w:pPr>
      <w:spacing w:before="100" w:beforeAutospacing="1" w:after="100" w:afterAutospacing="1"/>
    </w:pPr>
  </w:style>
  <w:style w:type="paragraph" w:customStyle="1" w:styleId="em0020ementa">
    <w:name w:val="em_0020ementa"/>
    <w:basedOn w:val="Normal"/>
    <w:qFormat/>
    <w:rsid w:val="00A71F59"/>
    <w:pPr>
      <w:ind w:left="4160"/>
      <w:jc w:val="both"/>
    </w:pPr>
    <w:rPr>
      <w:sz w:val="28"/>
      <w:szCs w:val="28"/>
    </w:rPr>
  </w:style>
  <w:style w:type="character" w:customStyle="1" w:styleId="cp0020corpodespachochar1">
    <w:name w:val="cp_0020corpodespacho__char1"/>
    <w:qFormat/>
    <w:rsid w:val="00A71F59"/>
    <w:rPr>
      <w:rFonts w:ascii="Times New Roman" w:hAnsi="Times New Roman"/>
      <w:sz w:val="26"/>
      <w:u w:val="none"/>
    </w:rPr>
  </w:style>
  <w:style w:type="character" w:customStyle="1" w:styleId="em0020ementachar1">
    <w:name w:val="em_0020ementa__char1"/>
    <w:qFormat/>
    <w:rsid w:val="00A71F59"/>
    <w:rPr>
      <w:rFonts w:ascii="Times New Roman" w:hAnsi="Times New Roman"/>
      <w:sz w:val="28"/>
      <w:u w:val="none"/>
    </w:rPr>
  </w:style>
  <w:style w:type="paragraph" w:customStyle="1" w:styleId="Reviso1">
    <w:name w:val="Revisão1"/>
    <w:uiPriority w:val="99"/>
    <w:semiHidden/>
    <w:qFormat/>
    <w:rsid w:val="00A71F59"/>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qFormat/>
    <w:rsid w:val="00A71F59"/>
    <w:rPr>
      <w:rFonts w:ascii="Arial" w:hAnsi="Arial"/>
      <w:color w:val="7030A0"/>
      <w:sz w:val="20"/>
    </w:rPr>
  </w:style>
  <w:style w:type="character" w:customStyle="1" w:styleId="ListLabel12">
    <w:name w:val="ListLabel 12"/>
    <w:qFormat/>
    <w:rsid w:val="00A71F59"/>
    <w:rPr>
      <w:b/>
    </w:rPr>
  </w:style>
  <w:style w:type="paragraph" w:customStyle="1" w:styleId="texto1">
    <w:name w:val="texto1"/>
    <w:basedOn w:val="Normal"/>
    <w:qFormat/>
    <w:rsid w:val="00A71F59"/>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qFormat/>
    <w:rsid w:val="00A71F5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iCs/>
      <w:color w:val="000000"/>
      <w:sz w:val="20"/>
    </w:rPr>
  </w:style>
  <w:style w:type="character" w:customStyle="1" w:styleId="GradeColorida-nfase1Char">
    <w:name w:val="Grade Colorida - Ênfase 1 Char"/>
    <w:link w:val="GradeColorida-nfase11"/>
    <w:uiPriority w:val="29"/>
    <w:qFormat/>
    <w:locked/>
    <w:rsid w:val="00A71F59"/>
    <w:rPr>
      <w:rFonts w:ascii="Arial" w:eastAsia="Times New Roman" w:hAnsi="Arial" w:cs="Times New Roman"/>
      <w:i/>
      <w:iCs/>
      <w:color w:val="000000"/>
      <w:sz w:val="20"/>
      <w:szCs w:val="24"/>
      <w:shd w:val="clear" w:color="auto" w:fill="FFFFCC"/>
    </w:rPr>
  </w:style>
  <w:style w:type="paragraph" w:customStyle="1" w:styleId="xwestern">
    <w:name w:val="x_western"/>
    <w:basedOn w:val="Normal"/>
    <w:qFormat/>
    <w:rsid w:val="00A71F59"/>
    <w:pPr>
      <w:spacing w:before="100" w:beforeAutospacing="1" w:after="100" w:afterAutospacing="1"/>
    </w:pPr>
  </w:style>
  <w:style w:type="paragraph" w:customStyle="1" w:styleId="TCU-Ac-item9-0">
    <w:name w:val="TCU - Ac - item 9 - §§_0"/>
    <w:basedOn w:val="Normal"/>
    <w:qFormat/>
    <w:rsid w:val="00A71F59"/>
    <w:pPr>
      <w:ind w:firstLine="1134"/>
      <w:jc w:val="both"/>
    </w:pPr>
  </w:style>
  <w:style w:type="paragraph" w:customStyle="1" w:styleId="Normal10">
    <w:name w:val="Normal_1"/>
    <w:qFormat/>
    <w:rsid w:val="00A71F5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qFormat/>
    <w:rsid w:val="00A71F59"/>
    <w:pPr>
      <w:spacing w:before="100" w:beforeAutospacing="1" w:after="100" w:afterAutospacing="1"/>
    </w:pPr>
  </w:style>
  <w:style w:type="paragraph" w:customStyle="1" w:styleId="textojustificadorecuoprimeiralinha">
    <w:name w:val="texto_justificado_recuo_primeira_linha"/>
    <w:basedOn w:val="Normal"/>
    <w:qFormat/>
    <w:rsid w:val="00A71F59"/>
    <w:pPr>
      <w:spacing w:before="100" w:beforeAutospacing="1" w:after="100" w:afterAutospacing="1"/>
    </w:pPr>
  </w:style>
  <w:style w:type="character" w:customStyle="1" w:styleId="highlight">
    <w:name w:val="highlight"/>
    <w:qFormat/>
    <w:rsid w:val="00A71F59"/>
  </w:style>
  <w:style w:type="paragraph" w:customStyle="1" w:styleId="textojustificado">
    <w:name w:val="texto_justificado"/>
    <w:basedOn w:val="Normal"/>
    <w:qFormat/>
    <w:rsid w:val="00A71F59"/>
    <w:pPr>
      <w:spacing w:before="100" w:beforeAutospacing="1" w:after="100" w:afterAutospacing="1"/>
    </w:pPr>
  </w:style>
  <w:style w:type="paragraph" w:customStyle="1" w:styleId="Nvel2Opcional">
    <w:name w:val="Nível 2 Opcional"/>
    <w:basedOn w:val="Nivel2"/>
    <w:link w:val="Nvel2OpcionalChar"/>
    <w:qFormat/>
    <w:rsid w:val="00A71F59"/>
    <w:pPr>
      <w:ind w:left="432"/>
    </w:pPr>
    <w:rPr>
      <w:i/>
      <w:color w:val="FF0000"/>
    </w:rPr>
  </w:style>
  <w:style w:type="character" w:customStyle="1" w:styleId="Nvel2OpcionalChar">
    <w:name w:val="Nível 2 Opcional Char"/>
    <w:link w:val="Nvel2Opcional"/>
    <w:qFormat/>
    <w:locked/>
    <w:rsid w:val="00A71F59"/>
    <w:rPr>
      <w:rFonts w:ascii="Arial" w:eastAsia="Times New Roman" w:hAnsi="Arial" w:cs="Arial"/>
      <w:i/>
      <w:color w:val="FF0000"/>
      <w:sz w:val="20"/>
      <w:szCs w:val="20"/>
      <w:lang w:eastAsia="pt-BR"/>
    </w:rPr>
  </w:style>
  <w:style w:type="paragraph" w:customStyle="1" w:styleId="Nvel3Opcional">
    <w:name w:val="Nível 3 Opcional"/>
    <w:basedOn w:val="Nivel3"/>
    <w:link w:val="Nvel3OpcionalChar"/>
    <w:qFormat/>
    <w:rsid w:val="00A71F59"/>
    <w:pPr>
      <w:ind w:left="1072" w:hanging="504"/>
    </w:pPr>
    <w:rPr>
      <w:i/>
      <w:iCs/>
      <w:color w:val="FF0000"/>
    </w:rPr>
  </w:style>
  <w:style w:type="character" w:customStyle="1" w:styleId="Nvel3OpcionalChar">
    <w:name w:val="Nível 3 Opcional Char"/>
    <w:link w:val="Nvel3Opcional"/>
    <w:qFormat/>
    <w:locked/>
    <w:rsid w:val="00A71F59"/>
    <w:rPr>
      <w:rFonts w:ascii="Arial" w:eastAsia="Times New Roman" w:hAnsi="Arial" w:cs="Arial"/>
      <w:i/>
      <w:iCs/>
      <w:color w:val="FF0000"/>
      <w:sz w:val="20"/>
      <w:szCs w:val="20"/>
      <w:lang w:eastAsia="pt-BR"/>
    </w:rPr>
  </w:style>
  <w:style w:type="paragraph" w:customStyle="1" w:styleId="SombreamentoMdio1-nfase31">
    <w:name w:val="Sombreamento Médio 1 - Ênfase 31"/>
    <w:basedOn w:val="Normal"/>
    <w:next w:val="Normal"/>
    <w:qFormat/>
    <w:rsid w:val="00A71F5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lang w:eastAsia="zh-CN"/>
    </w:rPr>
  </w:style>
  <w:style w:type="paragraph" w:customStyle="1" w:styleId="corpo">
    <w:name w:val="corpo"/>
    <w:basedOn w:val="Normal"/>
    <w:qFormat/>
    <w:rsid w:val="00A71F59"/>
    <w:pPr>
      <w:spacing w:before="100" w:beforeAutospacing="1" w:after="100" w:afterAutospacing="1"/>
    </w:pPr>
  </w:style>
  <w:style w:type="paragraph" w:customStyle="1" w:styleId="itemnivel2">
    <w:name w:val="item_nivel2"/>
    <w:basedOn w:val="Normal"/>
    <w:qFormat/>
    <w:rsid w:val="00A71F59"/>
    <w:pPr>
      <w:spacing w:before="100" w:beforeAutospacing="1" w:after="100" w:afterAutospacing="1"/>
    </w:pPr>
  </w:style>
  <w:style w:type="paragraph" w:customStyle="1" w:styleId="itemnivel1">
    <w:name w:val="item_nivel1"/>
    <w:basedOn w:val="Normal"/>
    <w:qFormat/>
    <w:rsid w:val="00A71F59"/>
    <w:pPr>
      <w:spacing w:before="100" w:beforeAutospacing="1" w:after="100" w:afterAutospacing="1"/>
    </w:pPr>
  </w:style>
  <w:style w:type="paragraph" w:customStyle="1" w:styleId="itemalinealetra">
    <w:name w:val="item_alinea_letra"/>
    <w:basedOn w:val="Normal"/>
    <w:qFormat/>
    <w:rsid w:val="00A71F59"/>
    <w:pPr>
      <w:spacing w:before="100" w:beforeAutospacing="1" w:after="100" w:afterAutospacing="1"/>
    </w:pPr>
  </w:style>
  <w:style w:type="character" w:customStyle="1" w:styleId="MenoPendente3">
    <w:name w:val="Menção Pendente3"/>
    <w:uiPriority w:val="99"/>
    <w:unhideWhenUsed/>
    <w:qFormat/>
    <w:rsid w:val="00A71F59"/>
    <w:rPr>
      <w:color w:val="605E5C"/>
      <w:shd w:val="clear" w:color="auto" w:fill="E1DFDD"/>
    </w:rPr>
  </w:style>
  <w:style w:type="character" w:customStyle="1" w:styleId="MenoPendente4">
    <w:name w:val="Menção Pendente4"/>
    <w:uiPriority w:val="99"/>
    <w:unhideWhenUsed/>
    <w:qFormat/>
    <w:rsid w:val="00A71F59"/>
    <w:rPr>
      <w:color w:val="605E5C"/>
      <w:shd w:val="clear" w:color="auto" w:fill="E1DFDD"/>
    </w:rPr>
  </w:style>
  <w:style w:type="paragraph" w:customStyle="1" w:styleId="ou">
    <w:name w:val="ou"/>
    <w:basedOn w:val="PargrafodaLista"/>
    <w:link w:val="ouChar"/>
    <w:qFormat/>
    <w:rsid w:val="00A71F59"/>
    <w:pPr>
      <w:suppressAutoHyphens w:val="0"/>
      <w:autoSpaceDN/>
      <w:spacing w:before="60" w:after="60" w:line="259" w:lineRule="auto"/>
      <w:contextualSpacing/>
      <w:jc w:val="center"/>
      <w:textAlignment w:val="auto"/>
    </w:pPr>
    <w:rPr>
      <w:rFonts w:ascii="Arial" w:hAnsi="Arial" w:cs="Arial"/>
      <w:b/>
      <w:bCs/>
      <w:i/>
      <w:iCs/>
      <w:color w:val="FF0000"/>
      <w:kern w:val="0"/>
      <w:u w:val="single"/>
    </w:rPr>
  </w:style>
  <w:style w:type="character" w:customStyle="1" w:styleId="ouChar">
    <w:name w:val="ou Char"/>
    <w:link w:val="ou"/>
    <w:qFormat/>
    <w:locked/>
    <w:rsid w:val="00A71F59"/>
    <w:rPr>
      <w:rFonts w:ascii="Arial" w:eastAsia="Times New Roman" w:hAnsi="Arial" w:cs="Arial"/>
      <w:b/>
      <w:bCs/>
      <w:i/>
      <w:iCs/>
      <w:color w:val="FF0000"/>
      <w:sz w:val="24"/>
      <w:szCs w:val="24"/>
      <w:u w:val="single"/>
      <w:lang w:eastAsia="pt-BR"/>
    </w:rPr>
  </w:style>
  <w:style w:type="paragraph" w:customStyle="1" w:styleId="dou-paragraph">
    <w:name w:val="dou-paragraph"/>
    <w:basedOn w:val="Normal"/>
    <w:qFormat/>
    <w:rsid w:val="00A71F59"/>
    <w:pPr>
      <w:spacing w:before="100" w:beforeAutospacing="1" w:after="100" w:afterAutospacing="1"/>
    </w:pPr>
  </w:style>
  <w:style w:type="paragraph" w:customStyle="1" w:styleId="Nvel4-R">
    <w:name w:val="Nível 4-R"/>
    <w:basedOn w:val="Nivel4"/>
    <w:link w:val="Nvel4-RChar"/>
    <w:qFormat/>
    <w:rsid w:val="00A71F59"/>
    <w:rPr>
      <w:rFonts w:eastAsia="MS Mincho"/>
      <w:i/>
      <w:iCs/>
      <w:color w:val="FF0000"/>
    </w:rPr>
  </w:style>
  <w:style w:type="character" w:customStyle="1" w:styleId="Nvel4-RChar">
    <w:name w:val="Nível 4-R Char"/>
    <w:link w:val="Nvel4-R"/>
    <w:qFormat/>
    <w:locked/>
    <w:rsid w:val="00A71F5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A71F59"/>
    <w:pPr>
      <w:numPr>
        <w:numId w:val="0"/>
      </w:numPr>
      <w:ind w:left="357"/>
      <w:outlineLvl w:val="1"/>
    </w:pPr>
    <w:rPr>
      <w:rFonts w:ascii="Arial" w:eastAsia="MS Gothic" w:hAnsi="Arial" w:cs="Arial"/>
      <w:color w:val="FF0000"/>
    </w:rPr>
  </w:style>
  <w:style w:type="character" w:customStyle="1" w:styleId="Nvel1-SemNumChar">
    <w:name w:val="Nível 1-Sem Num Char"/>
    <w:link w:val="Nvel1-SemNum"/>
    <w:qFormat/>
    <w:locked/>
    <w:rsid w:val="00A71F59"/>
    <w:rPr>
      <w:rFonts w:ascii="Arial" w:eastAsia="MS Gothic" w:hAnsi="Arial" w:cs="Arial"/>
      <w:b/>
      <w:bCs/>
      <w:color w:val="FF0000"/>
      <w:sz w:val="20"/>
      <w:szCs w:val="20"/>
      <w:lang w:eastAsia="pt-BR"/>
    </w:rPr>
  </w:style>
  <w:style w:type="character" w:customStyle="1" w:styleId="LinkdaInternet">
    <w:name w:val="Link da Internet"/>
    <w:uiPriority w:val="99"/>
    <w:unhideWhenUsed/>
    <w:qFormat/>
    <w:rsid w:val="00A71F59"/>
    <w:rPr>
      <w:color w:val="0000FF"/>
      <w:u w:val="single"/>
    </w:rPr>
  </w:style>
  <w:style w:type="paragraph" w:customStyle="1" w:styleId="citao2">
    <w:name w:val="citação 2"/>
    <w:basedOn w:val="Citao"/>
    <w:qFormat/>
    <w:rsid w:val="00A71F59"/>
    <w:pPr>
      <w:overflowPunct w:val="0"/>
    </w:pPr>
    <w:rPr>
      <w:szCs w:val="20"/>
    </w:rPr>
  </w:style>
  <w:style w:type="character" w:customStyle="1" w:styleId="MenoPendente5">
    <w:name w:val="Menção Pendente5"/>
    <w:uiPriority w:val="99"/>
    <w:unhideWhenUsed/>
    <w:qFormat/>
    <w:rsid w:val="00A71F59"/>
    <w:rPr>
      <w:color w:val="605E5C"/>
      <w:shd w:val="clear" w:color="auto" w:fill="E1DFDD"/>
    </w:rPr>
  </w:style>
  <w:style w:type="character" w:customStyle="1" w:styleId="MenoPendente6">
    <w:name w:val="Menção Pendente6"/>
    <w:uiPriority w:val="99"/>
    <w:semiHidden/>
    <w:unhideWhenUsed/>
    <w:rsid w:val="00A71F59"/>
    <w:rPr>
      <w:color w:val="605E5C"/>
      <w:shd w:val="clear" w:color="auto" w:fill="E1DFDD"/>
    </w:rPr>
  </w:style>
  <w:style w:type="table" w:customStyle="1" w:styleId="Tabelacomgrade1">
    <w:name w:val="Tabela com grade1"/>
    <w:basedOn w:val="Tabelanormal"/>
    <w:next w:val="Tabelacomgrade"/>
    <w:uiPriority w:val="59"/>
    <w:rsid w:val="00A71F59"/>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unhideWhenUsed/>
    <w:rsid w:val="00A71F59"/>
    <w:rPr>
      <w:i/>
      <w:szCs w:val="21"/>
    </w:rPr>
  </w:style>
  <w:style w:type="character" w:customStyle="1" w:styleId="TextosemFormataoChar">
    <w:name w:val="Texto sem Formatação Char"/>
    <w:basedOn w:val="Fontepargpadro"/>
    <w:link w:val="TextosemFormatao"/>
    <w:uiPriority w:val="99"/>
    <w:rsid w:val="00A71F59"/>
    <w:rPr>
      <w:rFonts w:ascii="Times New Roman" w:eastAsia="Times New Roman" w:hAnsi="Times New Roman" w:cs="Times New Roman"/>
      <w:i/>
      <w:szCs w:val="21"/>
    </w:rPr>
  </w:style>
  <w:style w:type="paragraph" w:customStyle="1" w:styleId="xl64">
    <w:name w:val="xl64"/>
    <w:basedOn w:val="Normal"/>
    <w:rsid w:val="00A71F5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top"/>
    </w:pPr>
    <w:rPr>
      <w:rFonts w:ascii="Arial" w:hAnsi="Arial" w:cs="Arial"/>
      <w:b/>
      <w:bCs/>
      <w:color w:val="000000"/>
      <w:sz w:val="16"/>
      <w:szCs w:val="16"/>
    </w:rPr>
  </w:style>
  <w:style w:type="paragraph" w:customStyle="1" w:styleId="xl65">
    <w:name w:val="xl65"/>
    <w:basedOn w:val="Normal"/>
    <w:rsid w:val="00A71F59"/>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top"/>
    </w:pPr>
    <w:rPr>
      <w:rFonts w:ascii="Arial" w:hAnsi="Arial" w:cs="Arial"/>
      <w:b/>
      <w:bCs/>
      <w:color w:val="000000"/>
      <w:sz w:val="16"/>
      <w:szCs w:val="16"/>
    </w:rPr>
  </w:style>
  <w:style w:type="paragraph" w:customStyle="1" w:styleId="xl66">
    <w:name w:val="xl66"/>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67">
    <w:name w:val="xl67"/>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68">
    <w:name w:val="xl68"/>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69">
    <w:name w:val="xl69"/>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character" w:customStyle="1" w:styleId="Corpodetexto2Char1">
    <w:name w:val="Corpo de texto 2 Char1"/>
    <w:semiHidden/>
    <w:rsid w:val="00A71F59"/>
    <w:rPr>
      <w:rFonts w:ascii="Ecofont_Spranq_eco_Sans" w:hAnsi="Ecofont_Spranq_eco_Sans"/>
      <w:sz w:val="24"/>
    </w:rPr>
  </w:style>
  <w:style w:type="character" w:customStyle="1" w:styleId="st">
    <w:name w:val="st"/>
    <w:rsid w:val="00A71F59"/>
  </w:style>
  <w:style w:type="paragraph" w:customStyle="1" w:styleId="xl80">
    <w:name w:val="xl80"/>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Normal"/>
    <w:rsid w:val="00A71F59"/>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MenoPendente7">
    <w:name w:val="Menção Pendente7"/>
    <w:uiPriority w:val="99"/>
    <w:semiHidden/>
    <w:unhideWhenUsed/>
    <w:rsid w:val="00A71F59"/>
    <w:rPr>
      <w:rFonts w:cs="Times New Roman"/>
      <w:color w:val="605E5C"/>
      <w:shd w:val="clear" w:color="auto" w:fill="E1DFDD"/>
    </w:rPr>
  </w:style>
  <w:style w:type="character" w:customStyle="1" w:styleId="SubttuloChar1">
    <w:name w:val="Subtítulo Char1"/>
    <w:rsid w:val="00A71F59"/>
    <w:rPr>
      <w:rFonts w:ascii="Arial" w:hAnsi="Arial"/>
      <w:b/>
      <w:color w:val="000000"/>
      <w:sz w:val="24"/>
      <w:lang w:val="x-none" w:eastAsia="zh-CN"/>
    </w:rPr>
  </w:style>
  <w:style w:type="paragraph" w:customStyle="1" w:styleId="ParagraphStyle">
    <w:name w:val="Paragraph Style"/>
    <w:rsid w:val="00A71F59"/>
    <w:pPr>
      <w:widowControl w:val="0"/>
      <w:autoSpaceDE w:val="0"/>
      <w:autoSpaceDN w:val="0"/>
      <w:adjustRightInd w:val="0"/>
      <w:spacing w:after="0" w:line="240" w:lineRule="auto"/>
    </w:pPr>
    <w:rPr>
      <w:rFonts w:ascii="Arial" w:eastAsia="Times New Roman" w:hAnsi="Arial" w:cs="Arial"/>
      <w:sz w:val="24"/>
      <w:szCs w:val="24"/>
      <w:lang w:eastAsia="pt-BR"/>
    </w:rPr>
  </w:style>
  <w:style w:type="paragraph" w:customStyle="1" w:styleId="LO-normal">
    <w:name w:val="LO-normal"/>
    <w:qFormat/>
    <w:rsid w:val="00A71F59"/>
    <w:pPr>
      <w:suppressAutoHyphens/>
      <w:spacing w:after="0" w:line="240" w:lineRule="auto"/>
    </w:pPr>
    <w:rPr>
      <w:rFonts w:ascii="Times New Roman" w:eastAsia="Times New Roman" w:hAnsi="Times New Roman" w:cs="Lohit Devanagari"/>
      <w:sz w:val="24"/>
      <w:szCs w:val="24"/>
      <w:lang w:eastAsia="zh-CN" w:bidi="hi-IN"/>
    </w:rPr>
  </w:style>
  <w:style w:type="character" w:customStyle="1" w:styleId="SemEspaamentoChar">
    <w:name w:val="Sem Espaçamento Char"/>
    <w:link w:val="SemEspaamento"/>
    <w:uiPriority w:val="1"/>
    <w:locked/>
    <w:rsid w:val="00A71F59"/>
    <w:rPr>
      <w:rFonts w:ascii="Calibri" w:eastAsia="SimSun" w:hAnsi="Calibri" w:cs="F"/>
      <w:kern w:val="3"/>
    </w:rPr>
  </w:style>
  <w:style w:type="character" w:customStyle="1" w:styleId="fontstyle01">
    <w:name w:val="fontstyle01"/>
    <w:rsid w:val="00A71F59"/>
    <w:rPr>
      <w:rFonts w:ascii="Century Gothic" w:hAnsi="Century Gothic" w:cs="Times New Roman"/>
      <w:b/>
      <w:bCs/>
      <w:color w:val="000000"/>
      <w:sz w:val="20"/>
      <w:szCs w:val="20"/>
    </w:rPr>
  </w:style>
  <w:style w:type="table" w:customStyle="1" w:styleId="TableNormal1">
    <w:name w:val="Table Normal1"/>
    <w:uiPriority w:val="2"/>
    <w:semiHidden/>
    <w:qFormat/>
    <w:rsid w:val="00A71F59"/>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WWNum13">
    <w:name w:val="WWNum13"/>
    <w:rsid w:val="00A71F59"/>
    <w:pPr>
      <w:numPr>
        <w:numId w:val="13"/>
      </w:numPr>
    </w:pPr>
  </w:style>
  <w:style w:type="numbering" w:customStyle="1" w:styleId="WWNum21">
    <w:name w:val="WWNum21"/>
    <w:rsid w:val="00A71F59"/>
    <w:pPr>
      <w:numPr>
        <w:numId w:val="21"/>
      </w:numPr>
    </w:pPr>
  </w:style>
  <w:style w:type="numbering" w:customStyle="1" w:styleId="WWNum19">
    <w:name w:val="WWNum19"/>
    <w:rsid w:val="00A71F59"/>
    <w:pPr>
      <w:numPr>
        <w:numId w:val="19"/>
      </w:numPr>
    </w:pPr>
  </w:style>
  <w:style w:type="numbering" w:customStyle="1" w:styleId="WWNum15">
    <w:name w:val="WWNum15"/>
    <w:rsid w:val="00A71F59"/>
    <w:pPr>
      <w:numPr>
        <w:numId w:val="15"/>
      </w:numPr>
    </w:pPr>
  </w:style>
  <w:style w:type="numbering" w:customStyle="1" w:styleId="WWNum22">
    <w:name w:val="WWNum22"/>
    <w:rsid w:val="00A71F59"/>
    <w:pPr>
      <w:numPr>
        <w:numId w:val="22"/>
      </w:numPr>
    </w:pPr>
  </w:style>
  <w:style w:type="numbering" w:customStyle="1" w:styleId="WWNum20">
    <w:name w:val="WWNum20"/>
    <w:rsid w:val="00A71F59"/>
    <w:pPr>
      <w:numPr>
        <w:numId w:val="20"/>
      </w:numPr>
    </w:pPr>
  </w:style>
  <w:style w:type="numbering" w:customStyle="1" w:styleId="WWNum3">
    <w:name w:val="WWNum3"/>
    <w:rsid w:val="00A71F59"/>
    <w:pPr>
      <w:numPr>
        <w:numId w:val="3"/>
      </w:numPr>
    </w:pPr>
  </w:style>
  <w:style w:type="numbering" w:customStyle="1" w:styleId="WWNum12">
    <w:name w:val="WWNum12"/>
    <w:rsid w:val="00A71F59"/>
    <w:pPr>
      <w:numPr>
        <w:numId w:val="12"/>
      </w:numPr>
    </w:pPr>
  </w:style>
  <w:style w:type="numbering" w:customStyle="1" w:styleId="WWNum26">
    <w:name w:val="WWNum26"/>
    <w:rsid w:val="00A71F59"/>
    <w:pPr>
      <w:numPr>
        <w:numId w:val="26"/>
      </w:numPr>
    </w:pPr>
  </w:style>
  <w:style w:type="numbering" w:customStyle="1" w:styleId="WWNum14">
    <w:name w:val="WWNum14"/>
    <w:rsid w:val="00A71F59"/>
    <w:pPr>
      <w:numPr>
        <w:numId w:val="14"/>
      </w:numPr>
    </w:pPr>
  </w:style>
  <w:style w:type="numbering" w:customStyle="1" w:styleId="WWNum30">
    <w:name w:val="WWNum30"/>
    <w:rsid w:val="00A71F59"/>
    <w:pPr>
      <w:numPr>
        <w:numId w:val="30"/>
      </w:numPr>
    </w:pPr>
  </w:style>
  <w:style w:type="numbering" w:customStyle="1" w:styleId="WWNum32">
    <w:name w:val="WWNum32"/>
    <w:rsid w:val="00A71F59"/>
    <w:pPr>
      <w:numPr>
        <w:numId w:val="32"/>
      </w:numPr>
    </w:pPr>
  </w:style>
  <w:style w:type="numbering" w:customStyle="1" w:styleId="WWNum36">
    <w:name w:val="WWNum36"/>
    <w:rsid w:val="00A71F59"/>
    <w:pPr>
      <w:numPr>
        <w:numId w:val="36"/>
      </w:numPr>
    </w:pPr>
  </w:style>
  <w:style w:type="numbering" w:customStyle="1" w:styleId="WWNum17">
    <w:name w:val="WWNum17"/>
    <w:rsid w:val="00A71F59"/>
    <w:pPr>
      <w:numPr>
        <w:numId w:val="17"/>
      </w:numPr>
    </w:pPr>
  </w:style>
  <w:style w:type="numbering" w:customStyle="1" w:styleId="WWNum4">
    <w:name w:val="WWNum4"/>
    <w:rsid w:val="00A71F59"/>
    <w:pPr>
      <w:numPr>
        <w:numId w:val="4"/>
      </w:numPr>
    </w:pPr>
  </w:style>
  <w:style w:type="numbering" w:customStyle="1" w:styleId="WWNum33">
    <w:name w:val="WWNum33"/>
    <w:rsid w:val="00A71F59"/>
    <w:pPr>
      <w:numPr>
        <w:numId w:val="33"/>
      </w:numPr>
    </w:pPr>
  </w:style>
  <w:style w:type="numbering" w:customStyle="1" w:styleId="WWNum24">
    <w:name w:val="WWNum24"/>
    <w:rsid w:val="00A71F59"/>
    <w:pPr>
      <w:numPr>
        <w:numId w:val="24"/>
      </w:numPr>
    </w:pPr>
  </w:style>
  <w:style w:type="numbering" w:customStyle="1" w:styleId="WWNum34">
    <w:name w:val="WWNum34"/>
    <w:rsid w:val="00A71F59"/>
    <w:pPr>
      <w:numPr>
        <w:numId w:val="34"/>
      </w:numPr>
    </w:pPr>
  </w:style>
  <w:style w:type="numbering" w:customStyle="1" w:styleId="WWNum28">
    <w:name w:val="WWNum28"/>
    <w:rsid w:val="00A71F59"/>
    <w:pPr>
      <w:numPr>
        <w:numId w:val="28"/>
      </w:numPr>
    </w:pPr>
  </w:style>
  <w:style w:type="numbering" w:customStyle="1" w:styleId="WWNum1">
    <w:name w:val="WWNum1"/>
    <w:rsid w:val="00A71F59"/>
    <w:pPr>
      <w:numPr>
        <w:numId w:val="1"/>
      </w:numPr>
    </w:pPr>
  </w:style>
  <w:style w:type="numbering" w:customStyle="1" w:styleId="WWNum25">
    <w:name w:val="WWNum25"/>
    <w:rsid w:val="00A71F59"/>
    <w:pPr>
      <w:numPr>
        <w:numId w:val="25"/>
      </w:numPr>
    </w:pPr>
  </w:style>
  <w:style w:type="numbering" w:customStyle="1" w:styleId="WWNum6">
    <w:name w:val="WWNum6"/>
    <w:rsid w:val="00A71F59"/>
    <w:pPr>
      <w:numPr>
        <w:numId w:val="6"/>
      </w:numPr>
    </w:pPr>
  </w:style>
  <w:style w:type="numbering" w:customStyle="1" w:styleId="WWNum7">
    <w:name w:val="WWNum7"/>
    <w:rsid w:val="00A71F59"/>
    <w:pPr>
      <w:numPr>
        <w:numId w:val="7"/>
      </w:numPr>
    </w:pPr>
  </w:style>
  <w:style w:type="numbering" w:customStyle="1" w:styleId="WWNum29">
    <w:name w:val="WWNum29"/>
    <w:rsid w:val="00A71F59"/>
    <w:pPr>
      <w:numPr>
        <w:numId w:val="29"/>
      </w:numPr>
    </w:pPr>
  </w:style>
  <w:style w:type="numbering" w:customStyle="1" w:styleId="WWNum37">
    <w:name w:val="WWNum37"/>
    <w:rsid w:val="00A71F59"/>
    <w:pPr>
      <w:numPr>
        <w:numId w:val="37"/>
      </w:numPr>
    </w:pPr>
  </w:style>
  <w:style w:type="numbering" w:customStyle="1" w:styleId="WWNum8">
    <w:name w:val="WWNum8"/>
    <w:rsid w:val="00A71F59"/>
    <w:pPr>
      <w:numPr>
        <w:numId w:val="8"/>
      </w:numPr>
    </w:pPr>
  </w:style>
  <w:style w:type="numbering" w:customStyle="1" w:styleId="WWNum31">
    <w:name w:val="WWNum31"/>
    <w:rsid w:val="00A71F59"/>
    <w:pPr>
      <w:numPr>
        <w:numId w:val="31"/>
      </w:numPr>
    </w:pPr>
  </w:style>
  <w:style w:type="numbering" w:customStyle="1" w:styleId="WWNum38">
    <w:name w:val="WWNum38"/>
    <w:rsid w:val="00A71F59"/>
    <w:pPr>
      <w:numPr>
        <w:numId w:val="38"/>
      </w:numPr>
    </w:pPr>
  </w:style>
  <w:style w:type="numbering" w:customStyle="1" w:styleId="WWNum39">
    <w:name w:val="WWNum39"/>
    <w:rsid w:val="00A71F59"/>
    <w:pPr>
      <w:numPr>
        <w:numId w:val="39"/>
      </w:numPr>
    </w:pPr>
  </w:style>
  <w:style w:type="numbering" w:customStyle="1" w:styleId="WWNum5">
    <w:name w:val="WWNum5"/>
    <w:rsid w:val="00A71F59"/>
    <w:pPr>
      <w:numPr>
        <w:numId w:val="5"/>
      </w:numPr>
    </w:pPr>
  </w:style>
  <w:style w:type="numbering" w:customStyle="1" w:styleId="WWNum10">
    <w:name w:val="WWNum10"/>
    <w:rsid w:val="00A71F59"/>
    <w:pPr>
      <w:numPr>
        <w:numId w:val="10"/>
      </w:numPr>
    </w:pPr>
  </w:style>
  <w:style w:type="numbering" w:customStyle="1" w:styleId="WWNum27">
    <w:name w:val="WWNum27"/>
    <w:rsid w:val="00A71F59"/>
    <w:pPr>
      <w:numPr>
        <w:numId w:val="27"/>
      </w:numPr>
    </w:pPr>
  </w:style>
  <w:style w:type="numbering" w:customStyle="1" w:styleId="WWNum16">
    <w:name w:val="WWNum16"/>
    <w:rsid w:val="00A71F59"/>
    <w:pPr>
      <w:numPr>
        <w:numId w:val="16"/>
      </w:numPr>
    </w:pPr>
  </w:style>
  <w:style w:type="numbering" w:customStyle="1" w:styleId="WWNum9">
    <w:name w:val="WWNum9"/>
    <w:rsid w:val="00A71F59"/>
    <w:pPr>
      <w:numPr>
        <w:numId w:val="9"/>
      </w:numPr>
    </w:pPr>
  </w:style>
  <w:style w:type="numbering" w:customStyle="1" w:styleId="WWNum35">
    <w:name w:val="WWNum35"/>
    <w:rsid w:val="00A71F59"/>
    <w:pPr>
      <w:numPr>
        <w:numId w:val="35"/>
      </w:numPr>
    </w:pPr>
  </w:style>
  <w:style w:type="numbering" w:customStyle="1" w:styleId="WWNum2">
    <w:name w:val="WWNum2"/>
    <w:rsid w:val="00A71F59"/>
    <w:pPr>
      <w:numPr>
        <w:numId w:val="2"/>
      </w:numPr>
    </w:pPr>
  </w:style>
  <w:style w:type="numbering" w:customStyle="1" w:styleId="WWNum23">
    <w:name w:val="WWNum23"/>
    <w:rsid w:val="00A71F59"/>
    <w:pPr>
      <w:numPr>
        <w:numId w:val="23"/>
      </w:numPr>
    </w:pPr>
  </w:style>
  <w:style w:type="numbering" w:customStyle="1" w:styleId="WWNum18">
    <w:name w:val="WWNum18"/>
    <w:rsid w:val="00A71F59"/>
    <w:pPr>
      <w:numPr>
        <w:numId w:val="18"/>
      </w:numPr>
    </w:pPr>
  </w:style>
  <w:style w:type="numbering" w:customStyle="1" w:styleId="WWNum11">
    <w:name w:val="WWNum11"/>
    <w:rsid w:val="00A71F59"/>
    <w:pPr>
      <w:numPr>
        <w:numId w:val="11"/>
      </w:numPr>
    </w:pPr>
  </w:style>
  <w:style w:type="character" w:customStyle="1" w:styleId="MenoPendente">
    <w:name w:val="Menção Pendente"/>
    <w:uiPriority w:val="99"/>
    <w:semiHidden/>
    <w:unhideWhenUsed/>
    <w:rsid w:val="00A71F59"/>
    <w:rPr>
      <w:color w:val="605E5C"/>
      <w:shd w:val="clear" w:color="auto" w:fill="E1DFDD"/>
    </w:rPr>
  </w:style>
  <w:style w:type="numbering" w:customStyle="1" w:styleId="Estilo1">
    <w:name w:val="Estilo1"/>
    <w:uiPriority w:val="99"/>
    <w:rsid w:val="00A71F59"/>
    <w:pPr>
      <w:numPr>
        <w:numId w:val="42"/>
      </w:numPr>
    </w:pPr>
  </w:style>
  <w:style w:type="numbering" w:customStyle="1" w:styleId="Estilo2">
    <w:name w:val="Estilo2"/>
    <w:uiPriority w:val="99"/>
    <w:rsid w:val="00A71F59"/>
    <w:pPr>
      <w:numPr>
        <w:numId w:val="44"/>
      </w:numPr>
    </w:pPr>
  </w:style>
  <w:style w:type="numbering" w:customStyle="1" w:styleId="Estilo3">
    <w:name w:val="Estilo3"/>
    <w:uiPriority w:val="99"/>
    <w:rsid w:val="00A71F59"/>
    <w:pPr>
      <w:numPr>
        <w:numId w:val="45"/>
      </w:numPr>
    </w:pPr>
  </w:style>
  <w:style w:type="numbering" w:customStyle="1" w:styleId="Estilo4">
    <w:name w:val="Estilo4"/>
    <w:uiPriority w:val="99"/>
    <w:rsid w:val="00A71F59"/>
    <w:pPr>
      <w:numPr>
        <w:numId w:val="46"/>
      </w:numPr>
    </w:pPr>
  </w:style>
  <w:style w:type="numbering" w:customStyle="1" w:styleId="Estilo22">
    <w:name w:val="Estilo22"/>
    <w:uiPriority w:val="99"/>
    <w:rsid w:val="00A71F59"/>
    <w:pPr>
      <w:numPr>
        <w:numId w:val="47"/>
      </w:numPr>
    </w:pPr>
  </w:style>
  <w:style w:type="numbering" w:customStyle="1" w:styleId="Estilo10">
    <w:name w:val="Estilo10"/>
    <w:uiPriority w:val="99"/>
    <w:rsid w:val="00A71F59"/>
    <w:pPr>
      <w:numPr>
        <w:numId w:val="48"/>
      </w:numPr>
    </w:pPr>
  </w:style>
  <w:style w:type="character" w:customStyle="1" w:styleId="Ttulo5Char1">
    <w:name w:val="Título 5 Char1"/>
    <w:uiPriority w:val="9"/>
    <w:semiHidden/>
    <w:rsid w:val="00A71F59"/>
    <w:rPr>
      <w:rFonts w:ascii="Calibri" w:eastAsia="Times New Roman" w:hAnsi="Calibri" w:cs="Times New Roman"/>
      <w:b/>
      <w:bCs/>
      <w:i/>
      <w:iCs/>
      <w:kern w:val="3"/>
      <w:sz w:val="26"/>
      <w:szCs w:val="26"/>
      <w:lang w:eastAsia="en-US"/>
    </w:rPr>
  </w:style>
  <w:style w:type="table" w:customStyle="1" w:styleId="TableNormal">
    <w:name w:val="Table Normal"/>
    <w:uiPriority w:val="2"/>
    <w:semiHidden/>
    <w:unhideWhenUsed/>
    <w:qFormat/>
    <w:rsid w:val="00A71F59"/>
    <w:pPr>
      <w:widowControl w:val="0"/>
      <w:autoSpaceDE w:val="0"/>
      <w:autoSpaceDN w:val="0"/>
      <w:spacing w:after="0" w:line="240" w:lineRule="auto"/>
      <w:ind w:left="709" w:right="-567"/>
    </w:pPr>
    <w:rPr>
      <w:rFonts w:ascii="Calibri" w:eastAsia="Calibri" w:hAnsi="Calibri" w:cs="Times New Roman"/>
      <w:lang w:val="en-US"/>
    </w:rPr>
    <w:tblPr>
      <w:tblInd w:w="0" w:type="dxa"/>
      <w:tblCellMar>
        <w:top w:w="0" w:type="dxa"/>
        <w:left w:w="0" w:type="dxa"/>
        <w:bottom w:w="0" w:type="dxa"/>
        <w:right w:w="0" w:type="dxa"/>
      </w:tblCellMar>
    </w:tblPr>
  </w:style>
  <w:style w:type="paragraph" w:styleId="Recuodecorpodetexto3">
    <w:name w:val="Body Text Indent 3"/>
    <w:basedOn w:val="Normal"/>
    <w:link w:val="Recuodecorpodetexto3Char"/>
    <w:uiPriority w:val="99"/>
    <w:unhideWhenUsed/>
    <w:rsid w:val="00A71F59"/>
    <w:pPr>
      <w:spacing w:after="120"/>
      <w:ind w:left="283" w:right="-567"/>
    </w:pPr>
    <w:rPr>
      <w:sz w:val="16"/>
      <w:szCs w:val="16"/>
    </w:rPr>
  </w:style>
  <w:style w:type="character" w:customStyle="1" w:styleId="Recuodecorpodetexto3Char">
    <w:name w:val="Recuo de corpo de texto 3 Char"/>
    <w:basedOn w:val="Fontepargpadro"/>
    <w:link w:val="Recuodecorpodetexto3"/>
    <w:uiPriority w:val="99"/>
    <w:rsid w:val="00A71F59"/>
    <w:rPr>
      <w:rFonts w:ascii="Times New Roman" w:eastAsia="Times New Roman" w:hAnsi="Times New Roman" w:cs="Times New Roman"/>
      <w:sz w:val="16"/>
      <w:szCs w:val="16"/>
      <w:lang w:eastAsia="pt-BR"/>
    </w:rPr>
  </w:style>
  <w:style w:type="paragraph" w:customStyle="1" w:styleId="Contedodetabela">
    <w:name w:val="Conteúdo de tabela"/>
    <w:basedOn w:val="Normal"/>
    <w:rsid w:val="00A71F59"/>
    <w:pPr>
      <w:suppressLineNumbers/>
    </w:pPr>
    <w:rPr>
      <w:kern w:val="2"/>
      <w:sz w:val="20"/>
      <w:szCs w:val="20"/>
      <w:lang w:eastAsia="zh-CN"/>
    </w:rPr>
  </w:style>
  <w:style w:type="paragraph" w:customStyle="1" w:styleId="EMPTYCELLSTYLE">
    <w:name w:val="EMPTY_CELL_STYLE"/>
    <w:qFormat/>
    <w:rsid w:val="00A71F59"/>
    <w:pPr>
      <w:spacing w:after="0" w:line="240" w:lineRule="auto"/>
    </w:pPr>
    <w:rPr>
      <w:rFonts w:ascii="SansSerif" w:eastAsia="SansSerif" w:hAnsi="SansSerif" w:cs="SansSerif"/>
      <w:color w:val="000000"/>
      <w:sz w:val="1"/>
      <w:szCs w:val="20"/>
      <w:lang w:eastAsia="pt-BR"/>
    </w:rPr>
  </w:style>
  <w:style w:type="character" w:customStyle="1" w:styleId="vkekvd">
    <w:name w:val="vkekvd"/>
    <w:basedOn w:val="Fontepargpadro"/>
    <w:rsid w:val="00C16534"/>
  </w:style>
  <w:style w:type="character" w:customStyle="1" w:styleId="t286pc">
    <w:name w:val="t286pc"/>
    <w:basedOn w:val="Fontepargpadro"/>
    <w:rsid w:val="00C16534"/>
  </w:style>
  <w:style w:type="paragraph" w:customStyle="1" w:styleId="isselectedend">
    <w:name w:val="isselectedend"/>
    <w:basedOn w:val="Normal"/>
    <w:rsid w:val="00BF71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5133">
      <w:bodyDiv w:val="1"/>
      <w:marLeft w:val="0"/>
      <w:marRight w:val="0"/>
      <w:marTop w:val="0"/>
      <w:marBottom w:val="0"/>
      <w:divBdr>
        <w:top w:val="none" w:sz="0" w:space="0" w:color="auto"/>
        <w:left w:val="none" w:sz="0" w:space="0" w:color="auto"/>
        <w:bottom w:val="none" w:sz="0" w:space="0" w:color="auto"/>
        <w:right w:val="none" w:sz="0" w:space="0" w:color="auto"/>
      </w:divBdr>
      <w:divsChild>
        <w:div w:id="5774469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53529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695056">
      <w:bodyDiv w:val="1"/>
      <w:marLeft w:val="0"/>
      <w:marRight w:val="0"/>
      <w:marTop w:val="0"/>
      <w:marBottom w:val="0"/>
      <w:divBdr>
        <w:top w:val="none" w:sz="0" w:space="0" w:color="auto"/>
        <w:left w:val="none" w:sz="0" w:space="0" w:color="auto"/>
        <w:bottom w:val="none" w:sz="0" w:space="0" w:color="auto"/>
        <w:right w:val="none" w:sz="0" w:space="0" w:color="auto"/>
      </w:divBdr>
      <w:divsChild>
        <w:div w:id="2005888077">
          <w:marLeft w:val="0"/>
          <w:marRight w:val="0"/>
          <w:marTop w:val="0"/>
          <w:marBottom w:val="0"/>
          <w:divBdr>
            <w:top w:val="none" w:sz="0" w:space="0" w:color="auto"/>
            <w:left w:val="none" w:sz="0" w:space="0" w:color="auto"/>
            <w:bottom w:val="none" w:sz="0" w:space="0" w:color="auto"/>
            <w:right w:val="none" w:sz="0" w:space="0" w:color="auto"/>
          </w:divBdr>
          <w:divsChild>
            <w:div w:id="1031951192">
              <w:marLeft w:val="0"/>
              <w:marRight w:val="0"/>
              <w:marTop w:val="0"/>
              <w:marBottom w:val="0"/>
              <w:divBdr>
                <w:top w:val="none" w:sz="0" w:space="0" w:color="auto"/>
                <w:left w:val="none" w:sz="0" w:space="0" w:color="auto"/>
                <w:bottom w:val="none" w:sz="0" w:space="0" w:color="auto"/>
                <w:right w:val="none" w:sz="0" w:space="0" w:color="auto"/>
              </w:divBdr>
            </w:div>
          </w:divsChild>
        </w:div>
        <w:div w:id="2006320497">
          <w:marLeft w:val="0"/>
          <w:marRight w:val="0"/>
          <w:marTop w:val="0"/>
          <w:marBottom w:val="0"/>
          <w:divBdr>
            <w:top w:val="none" w:sz="0" w:space="0" w:color="auto"/>
            <w:left w:val="none" w:sz="0" w:space="0" w:color="auto"/>
            <w:bottom w:val="none" w:sz="0" w:space="0" w:color="auto"/>
            <w:right w:val="none" w:sz="0" w:space="0" w:color="auto"/>
          </w:divBdr>
        </w:div>
        <w:div w:id="1224371258">
          <w:marLeft w:val="0"/>
          <w:marRight w:val="0"/>
          <w:marTop w:val="0"/>
          <w:marBottom w:val="0"/>
          <w:divBdr>
            <w:top w:val="none" w:sz="0" w:space="0" w:color="auto"/>
            <w:left w:val="none" w:sz="0" w:space="0" w:color="auto"/>
            <w:bottom w:val="none" w:sz="0" w:space="0" w:color="auto"/>
            <w:right w:val="none" w:sz="0" w:space="0" w:color="auto"/>
          </w:divBdr>
          <w:divsChild>
            <w:div w:id="536282057">
              <w:marLeft w:val="0"/>
              <w:marRight w:val="0"/>
              <w:marTop w:val="0"/>
              <w:marBottom w:val="0"/>
              <w:divBdr>
                <w:top w:val="none" w:sz="0" w:space="0" w:color="auto"/>
                <w:left w:val="none" w:sz="0" w:space="0" w:color="auto"/>
                <w:bottom w:val="none" w:sz="0" w:space="0" w:color="auto"/>
                <w:right w:val="none" w:sz="0" w:space="0" w:color="auto"/>
              </w:divBdr>
            </w:div>
          </w:divsChild>
        </w:div>
        <w:div w:id="1626428103">
          <w:marLeft w:val="0"/>
          <w:marRight w:val="0"/>
          <w:marTop w:val="0"/>
          <w:marBottom w:val="0"/>
          <w:divBdr>
            <w:top w:val="none" w:sz="0" w:space="0" w:color="auto"/>
            <w:left w:val="none" w:sz="0" w:space="0" w:color="auto"/>
            <w:bottom w:val="none" w:sz="0" w:space="0" w:color="auto"/>
            <w:right w:val="none" w:sz="0" w:space="0" w:color="auto"/>
          </w:divBdr>
          <w:divsChild>
            <w:div w:id="45884624">
              <w:marLeft w:val="0"/>
              <w:marRight w:val="0"/>
              <w:marTop w:val="0"/>
              <w:marBottom w:val="0"/>
              <w:divBdr>
                <w:top w:val="none" w:sz="0" w:space="0" w:color="auto"/>
                <w:left w:val="none" w:sz="0" w:space="0" w:color="auto"/>
                <w:bottom w:val="none" w:sz="0" w:space="0" w:color="auto"/>
                <w:right w:val="none" w:sz="0" w:space="0" w:color="auto"/>
              </w:divBdr>
            </w:div>
          </w:divsChild>
        </w:div>
        <w:div w:id="991523380">
          <w:marLeft w:val="0"/>
          <w:marRight w:val="0"/>
          <w:marTop w:val="0"/>
          <w:marBottom w:val="0"/>
          <w:divBdr>
            <w:top w:val="none" w:sz="0" w:space="0" w:color="auto"/>
            <w:left w:val="none" w:sz="0" w:space="0" w:color="auto"/>
            <w:bottom w:val="none" w:sz="0" w:space="0" w:color="auto"/>
            <w:right w:val="none" w:sz="0" w:space="0" w:color="auto"/>
          </w:divBdr>
        </w:div>
      </w:divsChild>
    </w:div>
    <w:div w:id="164367046">
      <w:bodyDiv w:val="1"/>
      <w:marLeft w:val="0"/>
      <w:marRight w:val="0"/>
      <w:marTop w:val="0"/>
      <w:marBottom w:val="0"/>
      <w:divBdr>
        <w:top w:val="none" w:sz="0" w:space="0" w:color="auto"/>
        <w:left w:val="none" w:sz="0" w:space="0" w:color="auto"/>
        <w:bottom w:val="none" w:sz="0" w:space="0" w:color="auto"/>
        <w:right w:val="none" w:sz="0" w:space="0" w:color="auto"/>
      </w:divBdr>
    </w:div>
    <w:div w:id="205139927">
      <w:bodyDiv w:val="1"/>
      <w:marLeft w:val="0"/>
      <w:marRight w:val="0"/>
      <w:marTop w:val="0"/>
      <w:marBottom w:val="0"/>
      <w:divBdr>
        <w:top w:val="none" w:sz="0" w:space="0" w:color="auto"/>
        <w:left w:val="none" w:sz="0" w:space="0" w:color="auto"/>
        <w:bottom w:val="none" w:sz="0" w:space="0" w:color="auto"/>
        <w:right w:val="none" w:sz="0" w:space="0" w:color="auto"/>
      </w:divBdr>
    </w:div>
    <w:div w:id="224217999">
      <w:bodyDiv w:val="1"/>
      <w:marLeft w:val="0"/>
      <w:marRight w:val="0"/>
      <w:marTop w:val="0"/>
      <w:marBottom w:val="0"/>
      <w:divBdr>
        <w:top w:val="none" w:sz="0" w:space="0" w:color="auto"/>
        <w:left w:val="none" w:sz="0" w:space="0" w:color="auto"/>
        <w:bottom w:val="none" w:sz="0" w:space="0" w:color="auto"/>
        <w:right w:val="none" w:sz="0" w:space="0" w:color="auto"/>
      </w:divBdr>
    </w:div>
    <w:div w:id="230194466">
      <w:bodyDiv w:val="1"/>
      <w:marLeft w:val="0"/>
      <w:marRight w:val="0"/>
      <w:marTop w:val="0"/>
      <w:marBottom w:val="0"/>
      <w:divBdr>
        <w:top w:val="none" w:sz="0" w:space="0" w:color="auto"/>
        <w:left w:val="none" w:sz="0" w:space="0" w:color="auto"/>
        <w:bottom w:val="none" w:sz="0" w:space="0" w:color="auto"/>
        <w:right w:val="none" w:sz="0" w:space="0" w:color="auto"/>
      </w:divBdr>
      <w:divsChild>
        <w:div w:id="6830503">
          <w:marLeft w:val="0"/>
          <w:marRight w:val="0"/>
          <w:marTop w:val="0"/>
          <w:marBottom w:val="0"/>
          <w:divBdr>
            <w:top w:val="none" w:sz="0" w:space="0" w:color="auto"/>
            <w:left w:val="none" w:sz="0" w:space="0" w:color="auto"/>
            <w:bottom w:val="none" w:sz="0" w:space="0" w:color="auto"/>
            <w:right w:val="none" w:sz="0" w:space="0" w:color="auto"/>
          </w:divBdr>
        </w:div>
        <w:div w:id="674725751">
          <w:marLeft w:val="0"/>
          <w:marRight w:val="0"/>
          <w:marTop w:val="0"/>
          <w:marBottom w:val="0"/>
          <w:divBdr>
            <w:top w:val="none" w:sz="0" w:space="0" w:color="auto"/>
            <w:left w:val="none" w:sz="0" w:space="0" w:color="auto"/>
            <w:bottom w:val="none" w:sz="0" w:space="0" w:color="auto"/>
            <w:right w:val="none" w:sz="0" w:space="0" w:color="auto"/>
          </w:divBdr>
        </w:div>
        <w:div w:id="426930147">
          <w:marLeft w:val="0"/>
          <w:marRight w:val="0"/>
          <w:marTop w:val="0"/>
          <w:marBottom w:val="0"/>
          <w:divBdr>
            <w:top w:val="none" w:sz="0" w:space="0" w:color="auto"/>
            <w:left w:val="none" w:sz="0" w:space="0" w:color="auto"/>
            <w:bottom w:val="none" w:sz="0" w:space="0" w:color="auto"/>
            <w:right w:val="none" w:sz="0" w:space="0" w:color="auto"/>
          </w:divBdr>
        </w:div>
      </w:divsChild>
    </w:div>
    <w:div w:id="329143985">
      <w:bodyDiv w:val="1"/>
      <w:marLeft w:val="0"/>
      <w:marRight w:val="0"/>
      <w:marTop w:val="0"/>
      <w:marBottom w:val="0"/>
      <w:divBdr>
        <w:top w:val="none" w:sz="0" w:space="0" w:color="auto"/>
        <w:left w:val="none" w:sz="0" w:space="0" w:color="auto"/>
        <w:bottom w:val="none" w:sz="0" w:space="0" w:color="auto"/>
        <w:right w:val="none" w:sz="0" w:space="0" w:color="auto"/>
      </w:divBdr>
    </w:div>
    <w:div w:id="334185049">
      <w:bodyDiv w:val="1"/>
      <w:marLeft w:val="0"/>
      <w:marRight w:val="0"/>
      <w:marTop w:val="0"/>
      <w:marBottom w:val="0"/>
      <w:divBdr>
        <w:top w:val="none" w:sz="0" w:space="0" w:color="auto"/>
        <w:left w:val="none" w:sz="0" w:space="0" w:color="auto"/>
        <w:bottom w:val="none" w:sz="0" w:space="0" w:color="auto"/>
        <w:right w:val="none" w:sz="0" w:space="0" w:color="auto"/>
      </w:divBdr>
    </w:div>
    <w:div w:id="456683285">
      <w:bodyDiv w:val="1"/>
      <w:marLeft w:val="0"/>
      <w:marRight w:val="0"/>
      <w:marTop w:val="0"/>
      <w:marBottom w:val="0"/>
      <w:divBdr>
        <w:top w:val="none" w:sz="0" w:space="0" w:color="auto"/>
        <w:left w:val="none" w:sz="0" w:space="0" w:color="auto"/>
        <w:bottom w:val="none" w:sz="0" w:space="0" w:color="auto"/>
        <w:right w:val="none" w:sz="0" w:space="0" w:color="auto"/>
      </w:divBdr>
    </w:div>
    <w:div w:id="567619367">
      <w:bodyDiv w:val="1"/>
      <w:marLeft w:val="0"/>
      <w:marRight w:val="0"/>
      <w:marTop w:val="0"/>
      <w:marBottom w:val="0"/>
      <w:divBdr>
        <w:top w:val="none" w:sz="0" w:space="0" w:color="auto"/>
        <w:left w:val="none" w:sz="0" w:space="0" w:color="auto"/>
        <w:bottom w:val="none" w:sz="0" w:space="0" w:color="auto"/>
        <w:right w:val="none" w:sz="0" w:space="0" w:color="auto"/>
      </w:divBdr>
    </w:div>
    <w:div w:id="644546574">
      <w:bodyDiv w:val="1"/>
      <w:marLeft w:val="0"/>
      <w:marRight w:val="0"/>
      <w:marTop w:val="0"/>
      <w:marBottom w:val="0"/>
      <w:divBdr>
        <w:top w:val="none" w:sz="0" w:space="0" w:color="auto"/>
        <w:left w:val="none" w:sz="0" w:space="0" w:color="auto"/>
        <w:bottom w:val="none" w:sz="0" w:space="0" w:color="auto"/>
        <w:right w:val="none" w:sz="0" w:space="0" w:color="auto"/>
      </w:divBdr>
      <w:divsChild>
        <w:div w:id="90711526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07984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907789">
      <w:bodyDiv w:val="1"/>
      <w:marLeft w:val="0"/>
      <w:marRight w:val="0"/>
      <w:marTop w:val="0"/>
      <w:marBottom w:val="0"/>
      <w:divBdr>
        <w:top w:val="none" w:sz="0" w:space="0" w:color="auto"/>
        <w:left w:val="none" w:sz="0" w:space="0" w:color="auto"/>
        <w:bottom w:val="none" w:sz="0" w:space="0" w:color="auto"/>
        <w:right w:val="none" w:sz="0" w:space="0" w:color="auto"/>
      </w:divBdr>
      <w:divsChild>
        <w:div w:id="1439907344">
          <w:marLeft w:val="0"/>
          <w:marRight w:val="0"/>
          <w:marTop w:val="300"/>
          <w:marBottom w:val="150"/>
          <w:divBdr>
            <w:top w:val="none" w:sz="0" w:space="0" w:color="auto"/>
            <w:left w:val="none" w:sz="0" w:space="0" w:color="auto"/>
            <w:bottom w:val="none" w:sz="0" w:space="0" w:color="auto"/>
            <w:right w:val="none" w:sz="0" w:space="0" w:color="auto"/>
          </w:divBdr>
        </w:div>
        <w:div w:id="258754451">
          <w:marLeft w:val="0"/>
          <w:marRight w:val="0"/>
          <w:marTop w:val="150"/>
          <w:marBottom w:val="300"/>
          <w:divBdr>
            <w:top w:val="none" w:sz="0" w:space="0" w:color="auto"/>
            <w:left w:val="none" w:sz="0" w:space="0" w:color="auto"/>
            <w:bottom w:val="none" w:sz="0" w:space="0" w:color="auto"/>
            <w:right w:val="none" w:sz="0" w:space="0" w:color="auto"/>
          </w:divBdr>
        </w:div>
        <w:div w:id="572786032">
          <w:marLeft w:val="0"/>
          <w:marRight w:val="0"/>
          <w:marTop w:val="150"/>
          <w:marBottom w:val="300"/>
          <w:divBdr>
            <w:top w:val="none" w:sz="0" w:space="0" w:color="auto"/>
            <w:left w:val="none" w:sz="0" w:space="0" w:color="auto"/>
            <w:bottom w:val="none" w:sz="0" w:space="0" w:color="auto"/>
            <w:right w:val="none" w:sz="0" w:space="0" w:color="auto"/>
          </w:divBdr>
        </w:div>
      </w:divsChild>
    </w:div>
    <w:div w:id="687949270">
      <w:bodyDiv w:val="1"/>
      <w:marLeft w:val="0"/>
      <w:marRight w:val="0"/>
      <w:marTop w:val="0"/>
      <w:marBottom w:val="0"/>
      <w:divBdr>
        <w:top w:val="none" w:sz="0" w:space="0" w:color="auto"/>
        <w:left w:val="none" w:sz="0" w:space="0" w:color="auto"/>
        <w:bottom w:val="none" w:sz="0" w:space="0" w:color="auto"/>
        <w:right w:val="none" w:sz="0" w:space="0" w:color="auto"/>
      </w:divBdr>
      <w:divsChild>
        <w:div w:id="454177802">
          <w:marLeft w:val="0"/>
          <w:marRight w:val="0"/>
          <w:marTop w:val="0"/>
          <w:marBottom w:val="0"/>
          <w:divBdr>
            <w:top w:val="none" w:sz="0" w:space="0" w:color="auto"/>
            <w:left w:val="none" w:sz="0" w:space="0" w:color="auto"/>
            <w:bottom w:val="none" w:sz="0" w:space="0" w:color="auto"/>
            <w:right w:val="none" w:sz="0" w:space="0" w:color="auto"/>
          </w:divBdr>
        </w:div>
        <w:div w:id="1872840873">
          <w:marLeft w:val="0"/>
          <w:marRight w:val="0"/>
          <w:marTop w:val="0"/>
          <w:marBottom w:val="0"/>
          <w:divBdr>
            <w:top w:val="none" w:sz="0" w:space="0" w:color="auto"/>
            <w:left w:val="none" w:sz="0" w:space="0" w:color="auto"/>
            <w:bottom w:val="none" w:sz="0" w:space="0" w:color="auto"/>
            <w:right w:val="none" w:sz="0" w:space="0" w:color="auto"/>
          </w:divBdr>
        </w:div>
      </w:divsChild>
    </w:div>
    <w:div w:id="745497028">
      <w:bodyDiv w:val="1"/>
      <w:marLeft w:val="0"/>
      <w:marRight w:val="0"/>
      <w:marTop w:val="0"/>
      <w:marBottom w:val="0"/>
      <w:divBdr>
        <w:top w:val="none" w:sz="0" w:space="0" w:color="auto"/>
        <w:left w:val="none" w:sz="0" w:space="0" w:color="auto"/>
        <w:bottom w:val="none" w:sz="0" w:space="0" w:color="auto"/>
        <w:right w:val="none" w:sz="0" w:space="0" w:color="auto"/>
      </w:divBdr>
    </w:div>
    <w:div w:id="773941781">
      <w:bodyDiv w:val="1"/>
      <w:marLeft w:val="0"/>
      <w:marRight w:val="0"/>
      <w:marTop w:val="0"/>
      <w:marBottom w:val="0"/>
      <w:divBdr>
        <w:top w:val="none" w:sz="0" w:space="0" w:color="auto"/>
        <w:left w:val="none" w:sz="0" w:space="0" w:color="auto"/>
        <w:bottom w:val="none" w:sz="0" w:space="0" w:color="auto"/>
        <w:right w:val="none" w:sz="0" w:space="0" w:color="auto"/>
      </w:divBdr>
    </w:div>
    <w:div w:id="806122974">
      <w:bodyDiv w:val="1"/>
      <w:marLeft w:val="0"/>
      <w:marRight w:val="0"/>
      <w:marTop w:val="0"/>
      <w:marBottom w:val="0"/>
      <w:divBdr>
        <w:top w:val="none" w:sz="0" w:space="0" w:color="auto"/>
        <w:left w:val="none" w:sz="0" w:space="0" w:color="auto"/>
        <w:bottom w:val="none" w:sz="0" w:space="0" w:color="auto"/>
        <w:right w:val="none" w:sz="0" w:space="0" w:color="auto"/>
      </w:divBdr>
    </w:div>
    <w:div w:id="844440324">
      <w:bodyDiv w:val="1"/>
      <w:marLeft w:val="0"/>
      <w:marRight w:val="0"/>
      <w:marTop w:val="0"/>
      <w:marBottom w:val="0"/>
      <w:divBdr>
        <w:top w:val="none" w:sz="0" w:space="0" w:color="auto"/>
        <w:left w:val="none" w:sz="0" w:space="0" w:color="auto"/>
        <w:bottom w:val="none" w:sz="0" w:space="0" w:color="auto"/>
        <w:right w:val="none" w:sz="0" w:space="0" w:color="auto"/>
      </w:divBdr>
    </w:div>
    <w:div w:id="872496475">
      <w:bodyDiv w:val="1"/>
      <w:marLeft w:val="0"/>
      <w:marRight w:val="0"/>
      <w:marTop w:val="0"/>
      <w:marBottom w:val="0"/>
      <w:divBdr>
        <w:top w:val="none" w:sz="0" w:space="0" w:color="auto"/>
        <w:left w:val="none" w:sz="0" w:space="0" w:color="auto"/>
        <w:bottom w:val="none" w:sz="0" w:space="0" w:color="auto"/>
        <w:right w:val="none" w:sz="0" w:space="0" w:color="auto"/>
      </w:divBdr>
    </w:div>
    <w:div w:id="897133346">
      <w:bodyDiv w:val="1"/>
      <w:marLeft w:val="0"/>
      <w:marRight w:val="0"/>
      <w:marTop w:val="0"/>
      <w:marBottom w:val="0"/>
      <w:divBdr>
        <w:top w:val="none" w:sz="0" w:space="0" w:color="auto"/>
        <w:left w:val="none" w:sz="0" w:space="0" w:color="auto"/>
        <w:bottom w:val="none" w:sz="0" w:space="0" w:color="auto"/>
        <w:right w:val="none" w:sz="0" w:space="0" w:color="auto"/>
      </w:divBdr>
    </w:div>
    <w:div w:id="915045596">
      <w:bodyDiv w:val="1"/>
      <w:marLeft w:val="0"/>
      <w:marRight w:val="0"/>
      <w:marTop w:val="0"/>
      <w:marBottom w:val="0"/>
      <w:divBdr>
        <w:top w:val="none" w:sz="0" w:space="0" w:color="auto"/>
        <w:left w:val="none" w:sz="0" w:space="0" w:color="auto"/>
        <w:bottom w:val="none" w:sz="0" w:space="0" w:color="auto"/>
        <w:right w:val="none" w:sz="0" w:space="0" w:color="auto"/>
      </w:divBdr>
    </w:div>
    <w:div w:id="1048645320">
      <w:bodyDiv w:val="1"/>
      <w:marLeft w:val="0"/>
      <w:marRight w:val="0"/>
      <w:marTop w:val="0"/>
      <w:marBottom w:val="0"/>
      <w:divBdr>
        <w:top w:val="none" w:sz="0" w:space="0" w:color="auto"/>
        <w:left w:val="none" w:sz="0" w:space="0" w:color="auto"/>
        <w:bottom w:val="none" w:sz="0" w:space="0" w:color="auto"/>
        <w:right w:val="none" w:sz="0" w:space="0" w:color="auto"/>
      </w:divBdr>
      <w:divsChild>
        <w:div w:id="2102604435">
          <w:marLeft w:val="0"/>
          <w:marRight w:val="0"/>
          <w:marTop w:val="0"/>
          <w:marBottom w:val="0"/>
          <w:divBdr>
            <w:top w:val="none" w:sz="0" w:space="0" w:color="auto"/>
            <w:left w:val="none" w:sz="0" w:space="0" w:color="auto"/>
            <w:bottom w:val="none" w:sz="0" w:space="0" w:color="auto"/>
            <w:right w:val="none" w:sz="0" w:space="0" w:color="auto"/>
          </w:divBdr>
        </w:div>
      </w:divsChild>
    </w:div>
    <w:div w:id="1189372311">
      <w:bodyDiv w:val="1"/>
      <w:marLeft w:val="0"/>
      <w:marRight w:val="0"/>
      <w:marTop w:val="0"/>
      <w:marBottom w:val="0"/>
      <w:divBdr>
        <w:top w:val="none" w:sz="0" w:space="0" w:color="auto"/>
        <w:left w:val="none" w:sz="0" w:space="0" w:color="auto"/>
        <w:bottom w:val="none" w:sz="0" w:space="0" w:color="auto"/>
        <w:right w:val="none" w:sz="0" w:space="0" w:color="auto"/>
      </w:divBdr>
    </w:div>
    <w:div w:id="1245995428">
      <w:bodyDiv w:val="1"/>
      <w:marLeft w:val="0"/>
      <w:marRight w:val="0"/>
      <w:marTop w:val="0"/>
      <w:marBottom w:val="0"/>
      <w:divBdr>
        <w:top w:val="none" w:sz="0" w:space="0" w:color="auto"/>
        <w:left w:val="none" w:sz="0" w:space="0" w:color="auto"/>
        <w:bottom w:val="none" w:sz="0" w:space="0" w:color="auto"/>
        <w:right w:val="none" w:sz="0" w:space="0" w:color="auto"/>
      </w:divBdr>
    </w:div>
    <w:div w:id="1298990590">
      <w:bodyDiv w:val="1"/>
      <w:marLeft w:val="0"/>
      <w:marRight w:val="0"/>
      <w:marTop w:val="0"/>
      <w:marBottom w:val="0"/>
      <w:divBdr>
        <w:top w:val="none" w:sz="0" w:space="0" w:color="auto"/>
        <w:left w:val="none" w:sz="0" w:space="0" w:color="auto"/>
        <w:bottom w:val="none" w:sz="0" w:space="0" w:color="auto"/>
        <w:right w:val="none" w:sz="0" w:space="0" w:color="auto"/>
      </w:divBdr>
    </w:div>
    <w:div w:id="1411125266">
      <w:bodyDiv w:val="1"/>
      <w:marLeft w:val="0"/>
      <w:marRight w:val="0"/>
      <w:marTop w:val="0"/>
      <w:marBottom w:val="0"/>
      <w:divBdr>
        <w:top w:val="none" w:sz="0" w:space="0" w:color="auto"/>
        <w:left w:val="none" w:sz="0" w:space="0" w:color="auto"/>
        <w:bottom w:val="none" w:sz="0" w:space="0" w:color="auto"/>
        <w:right w:val="none" w:sz="0" w:space="0" w:color="auto"/>
      </w:divBdr>
    </w:div>
    <w:div w:id="1448701487">
      <w:bodyDiv w:val="1"/>
      <w:marLeft w:val="0"/>
      <w:marRight w:val="0"/>
      <w:marTop w:val="0"/>
      <w:marBottom w:val="0"/>
      <w:divBdr>
        <w:top w:val="none" w:sz="0" w:space="0" w:color="auto"/>
        <w:left w:val="none" w:sz="0" w:space="0" w:color="auto"/>
        <w:bottom w:val="none" w:sz="0" w:space="0" w:color="auto"/>
        <w:right w:val="none" w:sz="0" w:space="0" w:color="auto"/>
      </w:divBdr>
    </w:div>
    <w:div w:id="1450592033">
      <w:bodyDiv w:val="1"/>
      <w:marLeft w:val="0"/>
      <w:marRight w:val="0"/>
      <w:marTop w:val="0"/>
      <w:marBottom w:val="0"/>
      <w:divBdr>
        <w:top w:val="none" w:sz="0" w:space="0" w:color="auto"/>
        <w:left w:val="none" w:sz="0" w:space="0" w:color="auto"/>
        <w:bottom w:val="none" w:sz="0" w:space="0" w:color="auto"/>
        <w:right w:val="none" w:sz="0" w:space="0" w:color="auto"/>
      </w:divBdr>
    </w:div>
    <w:div w:id="1455783761">
      <w:bodyDiv w:val="1"/>
      <w:marLeft w:val="0"/>
      <w:marRight w:val="0"/>
      <w:marTop w:val="0"/>
      <w:marBottom w:val="0"/>
      <w:divBdr>
        <w:top w:val="none" w:sz="0" w:space="0" w:color="auto"/>
        <w:left w:val="none" w:sz="0" w:space="0" w:color="auto"/>
        <w:bottom w:val="none" w:sz="0" w:space="0" w:color="auto"/>
        <w:right w:val="none" w:sz="0" w:space="0" w:color="auto"/>
      </w:divBdr>
    </w:div>
    <w:div w:id="1531187102">
      <w:bodyDiv w:val="1"/>
      <w:marLeft w:val="0"/>
      <w:marRight w:val="0"/>
      <w:marTop w:val="0"/>
      <w:marBottom w:val="0"/>
      <w:divBdr>
        <w:top w:val="none" w:sz="0" w:space="0" w:color="auto"/>
        <w:left w:val="none" w:sz="0" w:space="0" w:color="auto"/>
        <w:bottom w:val="none" w:sz="0" w:space="0" w:color="auto"/>
        <w:right w:val="none" w:sz="0" w:space="0" w:color="auto"/>
      </w:divBdr>
    </w:div>
    <w:div w:id="1552230172">
      <w:bodyDiv w:val="1"/>
      <w:marLeft w:val="0"/>
      <w:marRight w:val="0"/>
      <w:marTop w:val="0"/>
      <w:marBottom w:val="0"/>
      <w:divBdr>
        <w:top w:val="none" w:sz="0" w:space="0" w:color="auto"/>
        <w:left w:val="none" w:sz="0" w:space="0" w:color="auto"/>
        <w:bottom w:val="none" w:sz="0" w:space="0" w:color="auto"/>
        <w:right w:val="none" w:sz="0" w:space="0" w:color="auto"/>
      </w:divBdr>
    </w:div>
    <w:div w:id="1602034201">
      <w:bodyDiv w:val="1"/>
      <w:marLeft w:val="0"/>
      <w:marRight w:val="0"/>
      <w:marTop w:val="0"/>
      <w:marBottom w:val="0"/>
      <w:divBdr>
        <w:top w:val="none" w:sz="0" w:space="0" w:color="auto"/>
        <w:left w:val="none" w:sz="0" w:space="0" w:color="auto"/>
        <w:bottom w:val="none" w:sz="0" w:space="0" w:color="auto"/>
        <w:right w:val="none" w:sz="0" w:space="0" w:color="auto"/>
      </w:divBdr>
    </w:div>
    <w:div w:id="1670643742">
      <w:bodyDiv w:val="1"/>
      <w:marLeft w:val="0"/>
      <w:marRight w:val="0"/>
      <w:marTop w:val="0"/>
      <w:marBottom w:val="0"/>
      <w:divBdr>
        <w:top w:val="none" w:sz="0" w:space="0" w:color="auto"/>
        <w:left w:val="none" w:sz="0" w:space="0" w:color="auto"/>
        <w:bottom w:val="none" w:sz="0" w:space="0" w:color="auto"/>
        <w:right w:val="none" w:sz="0" w:space="0" w:color="auto"/>
      </w:divBdr>
    </w:div>
    <w:div w:id="1754232661">
      <w:bodyDiv w:val="1"/>
      <w:marLeft w:val="0"/>
      <w:marRight w:val="0"/>
      <w:marTop w:val="0"/>
      <w:marBottom w:val="0"/>
      <w:divBdr>
        <w:top w:val="none" w:sz="0" w:space="0" w:color="auto"/>
        <w:left w:val="none" w:sz="0" w:space="0" w:color="auto"/>
        <w:bottom w:val="none" w:sz="0" w:space="0" w:color="auto"/>
        <w:right w:val="none" w:sz="0" w:space="0" w:color="auto"/>
      </w:divBdr>
    </w:div>
    <w:div w:id="1782064044">
      <w:bodyDiv w:val="1"/>
      <w:marLeft w:val="0"/>
      <w:marRight w:val="0"/>
      <w:marTop w:val="0"/>
      <w:marBottom w:val="0"/>
      <w:divBdr>
        <w:top w:val="none" w:sz="0" w:space="0" w:color="auto"/>
        <w:left w:val="none" w:sz="0" w:space="0" w:color="auto"/>
        <w:bottom w:val="none" w:sz="0" w:space="0" w:color="auto"/>
        <w:right w:val="none" w:sz="0" w:space="0" w:color="auto"/>
      </w:divBdr>
    </w:div>
    <w:div w:id="1805585805">
      <w:bodyDiv w:val="1"/>
      <w:marLeft w:val="0"/>
      <w:marRight w:val="0"/>
      <w:marTop w:val="0"/>
      <w:marBottom w:val="0"/>
      <w:divBdr>
        <w:top w:val="none" w:sz="0" w:space="0" w:color="auto"/>
        <w:left w:val="none" w:sz="0" w:space="0" w:color="auto"/>
        <w:bottom w:val="none" w:sz="0" w:space="0" w:color="auto"/>
        <w:right w:val="none" w:sz="0" w:space="0" w:color="auto"/>
      </w:divBdr>
    </w:div>
    <w:div w:id="1925911492">
      <w:bodyDiv w:val="1"/>
      <w:marLeft w:val="0"/>
      <w:marRight w:val="0"/>
      <w:marTop w:val="0"/>
      <w:marBottom w:val="0"/>
      <w:divBdr>
        <w:top w:val="none" w:sz="0" w:space="0" w:color="auto"/>
        <w:left w:val="none" w:sz="0" w:space="0" w:color="auto"/>
        <w:bottom w:val="none" w:sz="0" w:space="0" w:color="auto"/>
        <w:right w:val="none" w:sz="0" w:space="0" w:color="auto"/>
      </w:divBdr>
    </w:div>
    <w:div w:id="1926306944">
      <w:bodyDiv w:val="1"/>
      <w:marLeft w:val="0"/>
      <w:marRight w:val="0"/>
      <w:marTop w:val="0"/>
      <w:marBottom w:val="0"/>
      <w:divBdr>
        <w:top w:val="none" w:sz="0" w:space="0" w:color="auto"/>
        <w:left w:val="none" w:sz="0" w:space="0" w:color="auto"/>
        <w:bottom w:val="none" w:sz="0" w:space="0" w:color="auto"/>
        <w:right w:val="none" w:sz="0" w:space="0" w:color="auto"/>
      </w:divBdr>
    </w:div>
    <w:div w:id="1968581401">
      <w:bodyDiv w:val="1"/>
      <w:marLeft w:val="0"/>
      <w:marRight w:val="0"/>
      <w:marTop w:val="0"/>
      <w:marBottom w:val="0"/>
      <w:divBdr>
        <w:top w:val="none" w:sz="0" w:space="0" w:color="auto"/>
        <w:left w:val="none" w:sz="0" w:space="0" w:color="auto"/>
        <w:bottom w:val="none" w:sz="0" w:space="0" w:color="auto"/>
        <w:right w:val="none" w:sz="0" w:space="0" w:color="auto"/>
      </w:divBdr>
    </w:div>
    <w:div w:id="209650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hyperlink" Target="https://acesso.caubr.gov.br/"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normativos.confea.org.br/Ementas/Visualizar?id=77952"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creaweb2.crea-pr.org.br/creaweb.formulario/common/doctos_necessarios.aspx?tipo=539&amp;tp_login=PJ"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cgu.gov.br/" TargetMode="External"/><Relationship Id="rId20" Type="http://schemas.openxmlformats.org/officeDocument/2006/relationships/hyperlink" Target="https://normativos.confea.org.br/Ementas/Visualizar?id=7609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https://www.legisweb.com.br/legislacao/?id=470806" TargetMode="External"/><Relationship Id="rId28" Type="http://schemas.openxmlformats.org/officeDocument/2006/relationships/footer" Target="footer2.xml"/><Relationship Id="rId10" Type="http://schemas.openxmlformats.org/officeDocument/2006/relationships/image" Target="media/image3.jpg"/><Relationship Id="rId19" Type="http://schemas.openxmlformats.org/officeDocument/2006/relationships/hyperlink" Target="https://servicos.sinceti.net.br/"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hyperlink" Target="https://transparencia.caubr.gov.br/resolucao243/" TargetMode="External"/><Relationship Id="rId27" Type="http://schemas.openxmlformats.org/officeDocument/2006/relationships/footer" Target="foot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_rels/footer2.xml.rels><?xml version="1.0" encoding="UTF-8" standalone="yes"?>
<Relationships xmlns="http://schemas.openxmlformats.org/package/2006/relationships"><Relationship Id="rId1" Type="http://schemas.openxmlformats.org/officeDocument/2006/relationships/image" Target="media/image10.jpeg"/></Relationships>
</file>

<file path=word/_rels/footnotes.xml.rels><?xml version="1.0" encoding="UTF-8" standalone="yes"?>
<Relationships xmlns="http://schemas.openxmlformats.org/package/2006/relationships"><Relationship Id="rId1" Type="http://schemas.openxmlformats.org/officeDocument/2006/relationships/hyperlink" Target="https://pesquisa.apps.tcu.gov.br/documento/sumula/qualifica%25C3%25A7%25C3%25A3o/%2520/DTRELEVANCIA%2520desc%252C%2520NUMEROINT%2520desc/3/sinonimos%253Dtrue?uuid=7a309170-d8f2-11ea-8ec1-5d3a8efcd72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DD192-4E66-49C4-B433-0578D65CB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3592</TotalTime>
  <Pages>25</Pages>
  <Words>11927</Words>
  <Characters>64408</Characters>
  <Application>Microsoft Office Word</Application>
  <DocSecurity>0</DocSecurity>
  <Lines>536</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 Sirlene</dc:creator>
  <cp:lastModifiedBy>Windows 11 Pro</cp:lastModifiedBy>
  <cp:revision>58</cp:revision>
  <cp:lastPrinted>2026-04-17T18:34:00Z</cp:lastPrinted>
  <dcterms:created xsi:type="dcterms:W3CDTF">2025-04-08T19:48:00Z</dcterms:created>
  <dcterms:modified xsi:type="dcterms:W3CDTF">2026-04-17T18:34:00Z</dcterms:modified>
</cp:coreProperties>
</file>